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0882FC" w14:textId="72A49A8F" w:rsidR="00116631" w:rsidRDefault="003824B6" w:rsidP="003824B6">
      <w:pPr>
        <w:pStyle w:val="Specyfikacja"/>
        <w:spacing w:before="0" w:after="0" w:line="360" w:lineRule="auto"/>
        <w:jc w:val="right"/>
        <w:rPr>
          <w:rFonts w:ascii="Verdana" w:hAnsi="Verdana" w:cs="Arial"/>
          <w:b/>
          <w:sz w:val="24"/>
          <w:szCs w:val="24"/>
        </w:rPr>
      </w:pPr>
      <w:r>
        <w:rPr>
          <w:rFonts w:ascii="Verdana" w:hAnsi="Verdana" w:cs="Arial"/>
          <w:b/>
          <w:sz w:val="24"/>
          <w:szCs w:val="24"/>
        </w:rPr>
        <w:t xml:space="preserve">Zał. nr </w:t>
      </w:r>
      <w:r w:rsidR="007417A0">
        <w:rPr>
          <w:rFonts w:ascii="Verdana" w:hAnsi="Verdana" w:cs="Arial"/>
          <w:b/>
          <w:sz w:val="24"/>
          <w:szCs w:val="24"/>
        </w:rPr>
        <w:t>2</w:t>
      </w:r>
      <w:r>
        <w:rPr>
          <w:rFonts w:ascii="Verdana" w:hAnsi="Verdana" w:cs="Arial"/>
          <w:b/>
          <w:sz w:val="24"/>
          <w:szCs w:val="24"/>
        </w:rPr>
        <w:t xml:space="preserve"> do OPZ</w:t>
      </w:r>
    </w:p>
    <w:p w14:paraId="5395CC72" w14:textId="77777777" w:rsidR="00116631" w:rsidRDefault="00116631">
      <w:pPr>
        <w:pStyle w:val="Specyfikacja"/>
        <w:spacing w:before="0" w:after="0" w:line="360" w:lineRule="auto"/>
        <w:jc w:val="center"/>
        <w:rPr>
          <w:rFonts w:ascii="Verdana" w:hAnsi="Verdana" w:cs="Arial"/>
          <w:b/>
          <w:sz w:val="24"/>
          <w:szCs w:val="24"/>
        </w:rPr>
      </w:pPr>
    </w:p>
    <w:p w14:paraId="34D11585" w14:textId="77777777" w:rsidR="00116631" w:rsidRDefault="003824B6">
      <w:pPr>
        <w:pStyle w:val="Specyfikacja"/>
        <w:spacing w:before="0" w:after="0" w:line="360" w:lineRule="auto"/>
        <w:jc w:val="center"/>
        <w:rPr>
          <w:rFonts w:ascii="Verdana" w:hAnsi="Verdana" w:cs="Arial"/>
          <w:b/>
          <w:sz w:val="24"/>
          <w:szCs w:val="24"/>
        </w:rPr>
      </w:pPr>
      <w:r>
        <w:rPr>
          <w:rFonts w:ascii="Verdana" w:hAnsi="Verdana" w:cs="Arial"/>
          <w:b/>
          <w:sz w:val="24"/>
          <w:szCs w:val="24"/>
        </w:rPr>
        <w:t>D-05.03.05. NAWIERZCHNIE Z BETONU ASFALTOWEGO</w:t>
      </w:r>
    </w:p>
    <w:p w14:paraId="54335C91" w14:textId="77777777" w:rsidR="00116631" w:rsidRDefault="00116631">
      <w:pPr>
        <w:pStyle w:val="Specyfikacja"/>
        <w:spacing w:before="0" w:after="0" w:line="360" w:lineRule="auto"/>
        <w:rPr>
          <w:rFonts w:ascii="Verdana" w:hAnsi="Verdana" w:cs="Arial"/>
          <w:b/>
          <w:sz w:val="18"/>
          <w:szCs w:val="18"/>
        </w:rPr>
      </w:pPr>
    </w:p>
    <w:p w14:paraId="51730AEE" w14:textId="77777777" w:rsidR="00116631" w:rsidRDefault="003824B6">
      <w:pPr>
        <w:pStyle w:val="Nagwek1"/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Wstęp</w:t>
      </w:r>
    </w:p>
    <w:p w14:paraId="457727A6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Przedmiot ST</w:t>
      </w:r>
    </w:p>
    <w:p w14:paraId="340716D2" w14:textId="2635881E" w:rsidR="004E3614" w:rsidRDefault="003824B6" w:rsidP="004E3614">
      <w:pPr>
        <w:spacing w:after="12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Przedmiotem niniejszej Specyfikacji Technicznej (ST) są wymagania dotyczące wykonania i odbioru robót związanych z wykonaniem warstw konstrukcji nawierzchni z betonu asfaltowego dla zada</w:t>
      </w:r>
      <w:r w:rsidR="004E3614">
        <w:rPr>
          <w:rFonts w:ascii="Verdana" w:hAnsi="Verdana" w:cs="Arial"/>
          <w:sz w:val="18"/>
          <w:szCs w:val="18"/>
        </w:rPr>
        <w:t xml:space="preserve">nia </w:t>
      </w:r>
      <w:proofErr w:type="spellStart"/>
      <w:r w:rsidR="004E3614">
        <w:rPr>
          <w:rFonts w:ascii="Verdana" w:hAnsi="Verdana" w:cs="Arial"/>
          <w:sz w:val="18"/>
          <w:szCs w:val="18"/>
        </w:rPr>
        <w:t>pn</w:t>
      </w:r>
      <w:proofErr w:type="spellEnd"/>
      <w:r w:rsidR="004E3614">
        <w:rPr>
          <w:rFonts w:ascii="Verdana" w:hAnsi="Verdana" w:cs="Arial"/>
          <w:sz w:val="18"/>
          <w:szCs w:val="18"/>
        </w:rPr>
        <w:t xml:space="preserve"> „</w:t>
      </w:r>
      <w:r w:rsidR="004E3614" w:rsidRPr="004E3614">
        <w:rPr>
          <w:rFonts w:ascii="Verdana" w:hAnsi="Verdana" w:cs="Arial"/>
          <w:sz w:val="18"/>
          <w:szCs w:val="18"/>
        </w:rPr>
        <w:t>Roboty zabezpieczające - wykonanie nawierzchni asfaltowej na bypass-</w:t>
      </w:r>
      <w:proofErr w:type="spellStart"/>
      <w:r w:rsidR="004E3614" w:rsidRPr="004E3614">
        <w:rPr>
          <w:rFonts w:ascii="Verdana" w:hAnsi="Verdana" w:cs="Arial"/>
          <w:sz w:val="18"/>
          <w:szCs w:val="18"/>
        </w:rPr>
        <w:t>ie</w:t>
      </w:r>
      <w:proofErr w:type="spellEnd"/>
      <w:r w:rsidR="004E3614" w:rsidRPr="004E3614">
        <w:rPr>
          <w:rFonts w:ascii="Verdana" w:hAnsi="Verdana" w:cs="Arial"/>
          <w:sz w:val="18"/>
          <w:szCs w:val="18"/>
        </w:rPr>
        <w:t xml:space="preserve"> drogi gminnej nr 115733R (ul. Morawskiej) w m. Iskrzynia</w:t>
      </w:r>
      <w:r w:rsidR="004E3614">
        <w:rPr>
          <w:rFonts w:ascii="Verdana" w:hAnsi="Verdana" w:cs="Arial"/>
          <w:sz w:val="18"/>
          <w:szCs w:val="18"/>
        </w:rPr>
        <w:t>”.</w:t>
      </w:r>
    </w:p>
    <w:p w14:paraId="0BFAE11D" w14:textId="77777777" w:rsidR="004E3614" w:rsidRDefault="004E3614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14223D57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Zakres stosowania SST</w:t>
      </w:r>
    </w:p>
    <w:p w14:paraId="0097FB37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Szczegółowa Specyfikacja Techniczna (ST) stosowana jest jako dokument przetargowy </w:t>
      </w:r>
      <w:r>
        <w:rPr>
          <w:rFonts w:ascii="Verdana" w:hAnsi="Verdana" w:cs="Arial"/>
          <w:sz w:val="18"/>
          <w:szCs w:val="18"/>
        </w:rPr>
        <w:br/>
        <w:t>i kontraktowy przy zlecaniu i realizacji robót które zostaną wykonane w ramach zadania wymienionego w pkt. 1.1.</w:t>
      </w:r>
    </w:p>
    <w:p w14:paraId="618D20D4" w14:textId="77777777" w:rsidR="00116631" w:rsidRDefault="00116631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7E315987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Zakres robót objętych ST</w:t>
      </w:r>
    </w:p>
    <w:p w14:paraId="464486A8" w14:textId="77777777" w:rsidR="00116631" w:rsidRDefault="003824B6">
      <w:pPr>
        <w:spacing w:after="12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Ustalenia zawarte w niniejszej ST dotyczą robót wymienionych w pkt. 1.1. i obejmują wykonanie niżej wymienionych warstw konstrukcyjnych:</w:t>
      </w:r>
    </w:p>
    <w:p w14:paraId="4DEEA330" w14:textId="36F505D4" w:rsidR="00116631" w:rsidRDefault="003824B6">
      <w:pPr>
        <w:pStyle w:val="Akapitzlist"/>
        <w:numPr>
          <w:ilvl w:val="0"/>
          <w:numId w:val="10"/>
        </w:numPr>
        <w:spacing w:after="0" w:line="360" w:lineRule="auto"/>
        <w:ind w:left="426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warstwa wiążąca z mieszanki </w:t>
      </w:r>
      <w:proofErr w:type="spellStart"/>
      <w:r>
        <w:rPr>
          <w:rFonts w:ascii="Verdana" w:hAnsi="Verdana" w:cs="Arial"/>
          <w:sz w:val="18"/>
          <w:szCs w:val="18"/>
        </w:rPr>
        <w:t>mineralno</w:t>
      </w:r>
      <w:proofErr w:type="spellEnd"/>
      <w:r>
        <w:rPr>
          <w:rFonts w:ascii="Verdana" w:hAnsi="Verdana" w:cs="Arial"/>
          <w:sz w:val="18"/>
          <w:szCs w:val="18"/>
        </w:rPr>
        <w:t xml:space="preserve"> – asfaltowej o uziarnieniu 0/1</w:t>
      </w:r>
      <w:r w:rsidR="004E3614">
        <w:rPr>
          <w:rFonts w:ascii="Verdana" w:hAnsi="Verdana" w:cs="Arial"/>
          <w:sz w:val="18"/>
          <w:szCs w:val="18"/>
        </w:rPr>
        <w:t>6</w:t>
      </w:r>
      <w:r>
        <w:rPr>
          <w:rFonts w:ascii="Verdana" w:hAnsi="Verdana" w:cs="Arial"/>
          <w:sz w:val="18"/>
          <w:szCs w:val="18"/>
        </w:rPr>
        <w:t>, asfalt D 50/70:</w:t>
      </w:r>
    </w:p>
    <w:p w14:paraId="56F73F34" w14:textId="00662ACD" w:rsidR="00116631" w:rsidRDefault="003824B6">
      <w:pPr>
        <w:spacing w:after="120" w:line="360" w:lineRule="auto"/>
        <w:ind w:firstLine="7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- grubości </w:t>
      </w:r>
      <w:r w:rsidR="004E3614">
        <w:rPr>
          <w:rFonts w:ascii="Verdana" w:hAnsi="Verdana" w:cs="Arial"/>
          <w:sz w:val="18"/>
          <w:szCs w:val="18"/>
        </w:rPr>
        <w:t>5</w:t>
      </w:r>
      <w:r>
        <w:rPr>
          <w:rFonts w:ascii="Verdana" w:hAnsi="Verdana" w:cs="Arial"/>
          <w:sz w:val="18"/>
          <w:szCs w:val="18"/>
        </w:rPr>
        <w:t xml:space="preserve"> cm, </w:t>
      </w:r>
    </w:p>
    <w:p w14:paraId="20797D89" w14:textId="77777777" w:rsidR="00116631" w:rsidRDefault="00116631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6FD1BD92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Ogólne wymagania dotyczące robót</w:t>
      </w:r>
    </w:p>
    <w:p w14:paraId="5C626AD8" w14:textId="77777777" w:rsidR="00116631" w:rsidRDefault="003824B6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Ogólne wymagania dotyczące robót podano w SST D-00.00.00. "Wymagania ogólne" pkt.1.5.</w:t>
      </w:r>
    </w:p>
    <w:p w14:paraId="46A9D462" w14:textId="77777777" w:rsidR="00116631" w:rsidRDefault="00116631">
      <w:pPr>
        <w:numPr>
          <w:ilvl w:val="12"/>
          <w:numId w:val="0"/>
        </w:numPr>
        <w:spacing w:after="0" w:line="360" w:lineRule="auto"/>
        <w:ind w:firstLine="720"/>
        <w:jc w:val="both"/>
        <w:rPr>
          <w:rFonts w:ascii="Verdana" w:hAnsi="Verdana" w:cs="Arial"/>
          <w:sz w:val="18"/>
          <w:szCs w:val="18"/>
        </w:rPr>
      </w:pPr>
    </w:p>
    <w:p w14:paraId="7C458D5D" w14:textId="77777777" w:rsidR="00116631" w:rsidRDefault="003824B6">
      <w:pPr>
        <w:pStyle w:val="Nagwek1"/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Materiały</w:t>
      </w:r>
    </w:p>
    <w:p w14:paraId="134D19DB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Ogólne wymagania dotyczące materiałów</w:t>
      </w:r>
    </w:p>
    <w:p w14:paraId="0FE59DC9" w14:textId="77777777" w:rsidR="00116631" w:rsidRDefault="003824B6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Ogólne wymagania dotyczące materiałów, ich pozyskiwania i składowania, podano w ST </w:t>
      </w:r>
      <w:r>
        <w:rPr>
          <w:rFonts w:ascii="Verdana" w:hAnsi="Verdana" w:cs="Arial"/>
          <w:sz w:val="18"/>
          <w:szCs w:val="18"/>
        </w:rPr>
        <w:br/>
        <w:t>D-00.00.00. "Wymagania ogólne" pkt. 2.</w:t>
      </w:r>
    </w:p>
    <w:p w14:paraId="76E2D679" w14:textId="77777777" w:rsidR="00116631" w:rsidRDefault="00116631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774AD178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Asfalt</w:t>
      </w:r>
    </w:p>
    <w:p w14:paraId="0C52EFFE" w14:textId="77777777" w:rsidR="00116631" w:rsidRDefault="003824B6">
      <w:pPr>
        <w:pStyle w:val="Tekstpodstawowy2"/>
        <w:spacing w:before="0" w:after="0" w:line="360" w:lineRule="auto"/>
        <w:rPr>
          <w:rFonts w:ascii="Verdana" w:hAnsi="Verdana" w:cs="Arial"/>
          <w:color w:val="auto"/>
          <w:sz w:val="18"/>
          <w:szCs w:val="18"/>
        </w:rPr>
      </w:pPr>
      <w:r>
        <w:rPr>
          <w:rFonts w:ascii="Verdana" w:hAnsi="Verdana" w:cs="Arial"/>
          <w:color w:val="auto"/>
          <w:sz w:val="18"/>
          <w:szCs w:val="18"/>
        </w:rPr>
        <w:t>Do betonów asfaltowych na warstwę wiążącą i ścieralna należy stosować asfalt drogowy 50/70, wg PN-EN-12591:2002 spełniający wymagania podane w tabeli 1</w:t>
      </w:r>
    </w:p>
    <w:p w14:paraId="64CD9F70" w14:textId="77777777" w:rsidR="00116631" w:rsidRDefault="00116631">
      <w:pPr>
        <w:pStyle w:val="Tekstpodstawowy2"/>
        <w:spacing w:before="0" w:after="0" w:line="360" w:lineRule="auto"/>
        <w:ind w:firstLine="720"/>
        <w:rPr>
          <w:rFonts w:ascii="Verdana" w:hAnsi="Verdana" w:cs="Arial"/>
          <w:color w:val="auto"/>
          <w:sz w:val="18"/>
          <w:szCs w:val="18"/>
        </w:rPr>
      </w:pPr>
    </w:p>
    <w:p w14:paraId="5CB53840" w14:textId="77777777" w:rsidR="00116631" w:rsidRDefault="00116631">
      <w:pPr>
        <w:pStyle w:val="Legenda"/>
        <w:spacing w:before="0" w:after="0" w:line="360" w:lineRule="auto"/>
        <w:ind w:left="1134" w:hanging="1134"/>
        <w:jc w:val="both"/>
        <w:rPr>
          <w:rFonts w:ascii="Verdana" w:hAnsi="Verdana" w:cs="Arial"/>
          <w:sz w:val="18"/>
          <w:szCs w:val="18"/>
        </w:rPr>
      </w:pPr>
    </w:p>
    <w:p w14:paraId="2F3BD5E7" w14:textId="77777777" w:rsidR="00116631" w:rsidRDefault="003824B6">
      <w:pPr>
        <w:pStyle w:val="Legenda"/>
        <w:spacing w:before="0" w:after="0" w:line="360" w:lineRule="auto"/>
        <w:ind w:left="1134" w:hanging="1134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Tabela 1 - Wymagania wobec asfaltu D50/70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528"/>
        <w:gridCol w:w="5103"/>
        <w:gridCol w:w="1984"/>
        <w:gridCol w:w="1378"/>
      </w:tblGrid>
      <w:tr w:rsidR="00116631" w14:paraId="5FE175A5" w14:textId="77777777">
        <w:trPr>
          <w:cantSplit/>
          <w:trHeight w:val="495"/>
          <w:tblHeader/>
          <w:jc w:val="center"/>
        </w:trPr>
        <w:tc>
          <w:tcPr>
            <w:tcW w:w="528" w:type="dxa"/>
            <w:vAlign w:val="center"/>
          </w:tcPr>
          <w:p w14:paraId="2589D2EA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  <w:r>
              <w:rPr>
                <w:rFonts w:ascii="Verdana" w:hAnsi="Verdana" w:cs="Arial"/>
                <w:noProof w:val="0"/>
                <w:sz w:val="18"/>
                <w:szCs w:val="18"/>
              </w:rPr>
              <w:t>Lp.</w:t>
            </w:r>
          </w:p>
        </w:tc>
        <w:tc>
          <w:tcPr>
            <w:tcW w:w="5103" w:type="dxa"/>
            <w:vAlign w:val="center"/>
          </w:tcPr>
          <w:p w14:paraId="336D263D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  <w:r>
              <w:rPr>
                <w:rFonts w:ascii="Verdana" w:hAnsi="Verdana" w:cs="Arial"/>
                <w:noProof w:val="0"/>
                <w:sz w:val="18"/>
                <w:szCs w:val="18"/>
              </w:rPr>
              <w:t>Właściwości</w:t>
            </w:r>
          </w:p>
        </w:tc>
        <w:tc>
          <w:tcPr>
            <w:tcW w:w="1984" w:type="dxa"/>
            <w:vAlign w:val="center"/>
          </w:tcPr>
          <w:p w14:paraId="7D60B3B8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Metoda badania</w:t>
            </w:r>
          </w:p>
        </w:tc>
        <w:tc>
          <w:tcPr>
            <w:tcW w:w="1378" w:type="dxa"/>
          </w:tcPr>
          <w:p w14:paraId="01DB9794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de-DE"/>
              </w:rPr>
            </w:pPr>
            <w:r>
              <w:rPr>
                <w:rFonts w:ascii="Verdana" w:hAnsi="Verdana" w:cs="Arial"/>
                <w:sz w:val="18"/>
                <w:szCs w:val="18"/>
                <w:lang w:val="de-DE"/>
              </w:rPr>
              <w:t>Asfalt</w:t>
            </w:r>
          </w:p>
          <w:p w14:paraId="6052B472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de-DE"/>
              </w:rPr>
            </w:pPr>
            <w:r>
              <w:rPr>
                <w:rFonts w:ascii="Verdana" w:hAnsi="Verdana" w:cs="Arial"/>
                <w:sz w:val="18"/>
                <w:szCs w:val="18"/>
                <w:lang w:val="de-DE"/>
              </w:rPr>
              <w:t>50/70</w:t>
            </w:r>
          </w:p>
        </w:tc>
      </w:tr>
      <w:tr w:rsidR="00116631" w14:paraId="73840084" w14:textId="77777777">
        <w:trPr>
          <w:cantSplit/>
          <w:trHeight w:val="239"/>
          <w:jc w:val="center"/>
        </w:trPr>
        <w:tc>
          <w:tcPr>
            <w:tcW w:w="528" w:type="dxa"/>
          </w:tcPr>
          <w:p w14:paraId="676B31ED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  <w:r>
              <w:rPr>
                <w:rFonts w:ascii="Verdana" w:hAnsi="Verdana" w:cs="Arial"/>
                <w:noProof w:val="0"/>
                <w:sz w:val="18"/>
                <w:szCs w:val="18"/>
              </w:rPr>
              <w:t>1</w:t>
            </w:r>
          </w:p>
        </w:tc>
        <w:tc>
          <w:tcPr>
            <w:tcW w:w="5103" w:type="dxa"/>
          </w:tcPr>
          <w:p w14:paraId="16673C06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  <w:r>
              <w:rPr>
                <w:rFonts w:ascii="Verdana" w:hAnsi="Verdana" w:cs="Arial"/>
                <w:noProof w:val="0"/>
                <w:sz w:val="18"/>
                <w:szCs w:val="18"/>
              </w:rPr>
              <w:t>Penetracja w 25</w:t>
            </w:r>
            <w:r>
              <w:rPr>
                <w:rFonts w:ascii="Verdana" w:hAnsi="Verdana" w:cs="Arial"/>
                <w:noProof w:val="0"/>
                <w:sz w:val="18"/>
                <w:szCs w:val="18"/>
                <w:vertAlign w:val="superscript"/>
              </w:rPr>
              <w:t>o</w:t>
            </w:r>
            <w:r>
              <w:rPr>
                <w:rFonts w:ascii="Verdana" w:hAnsi="Verdana" w:cs="Arial"/>
                <w:noProof w:val="0"/>
                <w:sz w:val="18"/>
                <w:szCs w:val="18"/>
              </w:rPr>
              <w:t xml:space="preserve">C  </w:t>
            </w:r>
            <w:smartTag w:uri="urn:schemas-microsoft-com:office:smarttags" w:element="metricconverter">
              <w:smartTagPr>
                <w:attr w:name="ProductID" w:val="0,1 mm"/>
              </w:smartTagPr>
              <w:r>
                <w:rPr>
                  <w:rFonts w:ascii="Verdana" w:hAnsi="Verdana" w:cs="Arial"/>
                  <w:noProof w:val="0"/>
                  <w:sz w:val="18"/>
                  <w:szCs w:val="18"/>
                </w:rPr>
                <w:t>0,1 mm</w:t>
              </w:r>
            </w:smartTag>
          </w:p>
        </w:tc>
        <w:tc>
          <w:tcPr>
            <w:tcW w:w="1984" w:type="dxa"/>
          </w:tcPr>
          <w:p w14:paraId="11766D60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  <w:r>
              <w:rPr>
                <w:rFonts w:ascii="Verdana" w:hAnsi="Verdana" w:cs="Arial"/>
                <w:noProof w:val="0"/>
                <w:sz w:val="18"/>
                <w:szCs w:val="18"/>
              </w:rPr>
              <w:t>PN-EN 1426</w:t>
            </w:r>
          </w:p>
        </w:tc>
        <w:tc>
          <w:tcPr>
            <w:tcW w:w="1378" w:type="dxa"/>
          </w:tcPr>
          <w:p w14:paraId="074EC263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46÷54</w:t>
            </w:r>
          </w:p>
        </w:tc>
      </w:tr>
      <w:tr w:rsidR="00116631" w14:paraId="44A5FF36" w14:textId="77777777">
        <w:trPr>
          <w:cantSplit/>
          <w:jc w:val="center"/>
        </w:trPr>
        <w:tc>
          <w:tcPr>
            <w:tcW w:w="528" w:type="dxa"/>
          </w:tcPr>
          <w:p w14:paraId="2A14BCC5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  <w:r>
              <w:rPr>
                <w:rFonts w:ascii="Verdana" w:hAnsi="Verdana" w:cs="Arial"/>
                <w:noProof w:val="0"/>
                <w:sz w:val="18"/>
                <w:szCs w:val="18"/>
              </w:rPr>
              <w:t>2</w:t>
            </w:r>
          </w:p>
        </w:tc>
        <w:tc>
          <w:tcPr>
            <w:tcW w:w="5103" w:type="dxa"/>
          </w:tcPr>
          <w:p w14:paraId="789A8BEF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  <w:r>
              <w:rPr>
                <w:rFonts w:ascii="Verdana" w:hAnsi="Verdana" w:cs="Arial"/>
                <w:noProof w:val="0"/>
                <w:sz w:val="18"/>
                <w:szCs w:val="18"/>
              </w:rPr>
              <w:t xml:space="preserve">Temperatura mięknienia, </w:t>
            </w:r>
            <w:proofErr w:type="spellStart"/>
            <w:r>
              <w:rPr>
                <w:rFonts w:ascii="Verdana" w:hAnsi="Verdana" w:cs="Arial"/>
                <w:noProof w:val="0"/>
                <w:sz w:val="18"/>
                <w:szCs w:val="18"/>
                <w:vertAlign w:val="superscript"/>
              </w:rPr>
              <w:t>o</w:t>
            </w:r>
            <w:r>
              <w:rPr>
                <w:rFonts w:ascii="Verdana" w:hAnsi="Verdana" w:cs="Arial"/>
                <w:noProof w:val="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1984" w:type="dxa"/>
          </w:tcPr>
          <w:p w14:paraId="5BF73CC5" w14:textId="77777777" w:rsidR="00116631" w:rsidRDefault="003824B6">
            <w:pPr>
              <w:pStyle w:val="TableText"/>
              <w:pBdr>
                <w:bottom w:val="single" w:sz="6" w:space="1" w:color="auto"/>
              </w:pBd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PN-EN 1427</w:t>
            </w:r>
          </w:p>
        </w:tc>
        <w:tc>
          <w:tcPr>
            <w:tcW w:w="1378" w:type="dxa"/>
          </w:tcPr>
          <w:p w14:paraId="36E32F9A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230</w:t>
            </w:r>
          </w:p>
        </w:tc>
      </w:tr>
      <w:tr w:rsidR="00116631" w14:paraId="74D8CE0C" w14:textId="77777777">
        <w:trPr>
          <w:cantSplit/>
          <w:jc w:val="center"/>
        </w:trPr>
        <w:tc>
          <w:tcPr>
            <w:tcW w:w="528" w:type="dxa"/>
          </w:tcPr>
          <w:p w14:paraId="2F3C9369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  <w:r>
              <w:rPr>
                <w:rFonts w:ascii="Verdana" w:hAnsi="Verdana" w:cs="Arial"/>
                <w:noProof w:val="0"/>
                <w:sz w:val="18"/>
                <w:szCs w:val="18"/>
              </w:rPr>
              <w:t>3</w:t>
            </w:r>
          </w:p>
        </w:tc>
        <w:tc>
          <w:tcPr>
            <w:tcW w:w="5103" w:type="dxa"/>
          </w:tcPr>
          <w:p w14:paraId="41EFDFFD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  <w:r>
              <w:rPr>
                <w:rFonts w:ascii="Verdana" w:hAnsi="Verdana" w:cs="Arial"/>
                <w:noProof w:val="0"/>
                <w:sz w:val="18"/>
                <w:szCs w:val="18"/>
              </w:rPr>
              <w:t xml:space="preserve">Temperatura zapłonu , nie mniej niż </w:t>
            </w:r>
            <w:proofErr w:type="spellStart"/>
            <w:r>
              <w:rPr>
                <w:rFonts w:ascii="Verdana" w:hAnsi="Verdana" w:cs="Arial"/>
                <w:noProof w:val="0"/>
                <w:sz w:val="18"/>
                <w:szCs w:val="18"/>
                <w:vertAlign w:val="superscript"/>
              </w:rPr>
              <w:t>o</w:t>
            </w:r>
            <w:r>
              <w:rPr>
                <w:rFonts w:ascii="Verdana" w:hAnsi="Verdana" w:cs="Arial"/>
                <w:noProof w:val="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1984" w:type="dxa"/>
          </w:tcPr>
          <w:p w14:paraId="2A70B345" w14:textId="77777777" w:rsidR="00116631" w:rsidRDefault="003824B6">
            <w:pPr>
              <w:pStyle w:val="TableText"/>
              <w:pBdr>
                <w:bottom w:val="single" w:sz="6" w:space="1" w:color="auto"/>
              </w:pBd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PN-EN 22592</w:t>
            </w:r>
          </w:p>
        </w:tc>
        <w:tc>
          <w:tcPr>
            <w:tcW w:w="1378" w:type="dxa"/>
          </w:tcPr>
          <w:p w14:paraId="409A270C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  <w:r>
              <w:rPr>
                <w:rFonts w:ascii="Verdana" w:hAnsi="Verdana" w:cs="Arial"/>
                <w:noProof w:val="0"/>
                <w:sz w:val="18"/>
                <w:szCs w:val="18"/>
              </w:rPr>
              <w:t>99</w:t>
            </w:r>
          </w:p>
        </w:tc>
      </w:tr>
      <w:tr w:rsidR="00116631" w14:paraId="069A1B27" w14:textId="77777777">
        <w:trPr>
          <w:cantSplit/>
          <w:jc w:val="center"/>
        </w:trPr>
        <w:tc>
          <w:tcPr>
            <w:tcW w:w="528" w:type="dxa"/>
          </w:tcPr>
          <w:p w14:paraId="3C65A8A2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  <w:r>
              <w:rPr>
                <w:rFonts w:ascii="Verdana" w:hAnsi="Verdana" w:cs="Arial"/>
                <w:noProof w:val="0"/>
                <w:sz w:val="18"/>
                <w:szCs w:val="18"/>
              </w:rPr>
              <w:lastRenderedPageBreak/>
              <w:t>4</w:t>
            </w:r>
          </w:p>
        </w:tc>
        <w:tc>
          <w:tcPr>
            <w:tcW w:w="5103" w:type="dxa"/>
          </w:tcPr>
          <w:p w14:paraId="23031583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  <w:r>
              <w:rPr>
                <w:rFonts w:ascii="Verdana" w:hAnsi="Verdana" w:cs="Arial"/>
                <w:noProof w:val="0"/>
                <w:sz w:val="18"/>
                <w:szCs w:val="18"/>
              </w:rPr>
              <w:t>Zawartość składników rozpuszczalnych, nie mniej niż % m/m</w:t>
            </w:r>
          </w:p>
        </w:tc>
        <w:tc>
          <w:tcPr>
            <w:tcW w:w="1984" w:type="dxa"/>
          </w:tcPr>
          <w:p w14:paraId="485D0114" w14:textId="77777777" w:rsidR="00116631" w:rsidRDefault="003824B6">
            <w:pPr>
              <w:pStyle w:val="TableText"/>
              <w:pBdr>
                <w:bottom w:val="single" w:sz="6" w:space="1" w:color="auto"/>
              </w:pBd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PN-EN 12592</w:t>
            </w:r>
          </w:p>
        </w:tc>
        <w:tc>
          <w:tcPr>
            <w:tcW w:w="1378" w:type="dxa"/>
          </w:tcPr>
          <w:p w14:paraId="32FF48D6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  <w:r>
              <w:rPr>
                <w:rFonts w:ascii="Verdana" w:hAnsi="Verdana" w:cs="Arial"/>
                <w:noProof w:val="0"/>
                <w:sz w:val="18"/>
                <w:szCs w:val="18"/>
              </w:rPr>
              <w:t>0,5</w:t>
            </w:r>
          </w:p>
        </w:tc>
      </w:tr>
      <w:tr w:rsidR="00116631" w14:paraId="54FFE77F" w14:textId="77777777">
        <w:trPr>
          <w:cantSplit/>
          <w:jc w:val="center"/>
        </w:trPr>
        <w:tc>
          <w:tcPr>
            <w:tcW w:w="528" w:type="dxa"/>
          </w:tcPr>
          <w:p w14:paraId="61105FBD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  <w:r>
              <w:rPr>
                <w:rFonts w:ascii="Verdana" w:hAnsi="Verdana" w:cs="Arial"/>
                <w:noProof w:val="0"/>
                <w:sz w:val="18"/>
                <w:szCs w:val="18"/>
              </w:rPr>
              <w:t>5</w:t>
            </w:r>
          </w:p>
        </w:tc>
        <w:tc>
          <w:tcPr>
            <w:tcW w:w="5103" w:type="dxa"/>
          </w:tcPr>
          <w:p w14:paraId="4C35B4D2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  <w:r>
              <w:rPr>
                <w:rFonts w:ascii="Verdana" w:hAnsi="Verdana" w:cs="Arial"/>
                <w:noProof w:val="0"/>
                <w:sz w:val="18"/>
                <w:szCs w:val="18"/>
              </w:rPr>
              <w:t>Zmiana masy postarzeniu (ubytek lub przyrost), nie więcej niż % m/m</w:t>
            </w:r>
          </w:p>
        </w:tc>
        <w:tc>
          <w:tcPr>
            <w:tcW w:w="1984" w:type="dxa"/>
          </w:tcPr>
          <w:p w14:paraId="4366A9FD" w14:textId="77777777" w:rsidR="00116631" w:rsidRDefault="003824B6">
            <w:pPr>
              <w:pStyle w:val="TableText"/>
              <w:pBdr>
                <w:bottom w:val="single" w:sz="6" w:space="1" w:color="auto"/>
              </w:pBd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PN-EN 12607-1</w:t>
            </w:r>
          </w:p>
        </w:tc>
        <w:tc>
          <w:tcPr>
            <w:tcW w:w="1378" w:type="dxa"/>
          </w:tcPr>
          <w:p w14:paraId="5494369C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  <w:r>
              <w:rPr>
                <w:rFonts w:ascii="Verdana" w:hAnsi="Verdana" w:cs="Arial"/>
                <w:noProof w:val="0"/>
                <w:sz w:val="18"/>
                <w:szCs w:val="18"/>
              </w:rPr>
              <w:t>50</w:t>
            </w:r>
          </w:p>
        </w:tc>
      </w:tr>
      <w:tr w:rsidR="00116631" w14:paraId="5B6C4976" w14:textId="77777777">
        <w:trPr>
          <w:cantSplit/>
          <w:jc w:val="center"/>
        </w:trPr>
        <w:tc>
          <w:tcPr>
            <w:tcW w:w="528" w:type="dxa"/>
          </w:tcPr>
          <w:p w14:paraId="7860D165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  <w:r>
              <w:rPr>
                <w:rFonts w:ascii="Verdana" w:hAnsi="Verdana" w:cs="Arial"/>
                <w:noProof w:val="0"/>
                <w:sz w:val="18"/>
                <w:szCs w:val="18"/>
              </w:rPr>
              <w:t>6</w:t>
            </w:r>
          </w:p>
        </w:tc>
        <w:tc>
          <w:tcPr>
            <w:tcW w:w="5103" w:type="dxa"/>
          </w:tcPr>
          <w:p w14:paraId="354DFCDD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  <w:r>
              <w:rPr>
                <w:rFonts w:ascii="Verdana" w:hAnsi="Verdana" w:cs="Arial"/>
                <w:noProof w:val="0"/>
                <w:sz w:val="18"/>
                <w:szCs w:val="18"/>
              </w:rPr>
              <w:t>Pozostała penetracja postarzeniu, nie mniej niż %</w:t>
            </w:r>
          </w:p>
        </w:tc>
        <w:tc>
          <w:tcPr>
            <w:tcW w:w="1984" w:type="dxa"/>
          </w:tcPr>
          <w:p w14:paraId="0BEA76CA" w14:textId="77777777" w:rsidR="00116631" w:rsidRDefault="003824B6">
            <w:pPr>
              <w:pStyle w:val="TableText"/>
              <w:pBdr>
                <w:bottom w:val="single" w:sz="6" w:space="1" w:color="auto"/>
              </w:pBd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PN-EN 1426</w:t>
            </w:r>
          </w:p>
        </w:tc>
        <w:tc>
          <w:tcPr>
            <w:tcW w:w="1378" w:type="dxa"/>
          </w:tcPr>
          <w:p w14:paraId="3CDBE851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  <w:r>
              <w:rPr>
                <w:rFonts w:ascii="Verdana" w:hAnsi="Verdana" w:cs="Arial"/>
                <w:noProof w:val="0"/>
                <w:sz w:val="18"/>
                <w:szCs w:val="18"/>
              </w:rPr>
              <w:t>48</w:t>
            </w:r>
          </w:p>
        </w:tc>
      </w:tr>
      <w:tr w:rsidR="00116631" w14:paraId="320CA7B8" w14:textId="77777777">
        <w:trPr>
          <w:cantSplit/>
          <w:jc w:val="center"/>
        </w:trPr>
        <w:tc>
          <w:tcPr>
            <w:tcW w:w="528" w:type="dxa"/>
          </w:tcPr>
          <w:p w14:paraId="644B0C21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  <w:r>
              <w:rPr>
                <w:rFonts w:ascii="Verdana" w:hAnsi="Verdana" w:cs="Arial"/>
                <w:noProof w:val="0"/>
                <w:sz w:val="18"/>
                <w:szCs w:val="18"/>
              </w:rPr>
              <w:t>7</w:t>
            </w:r>
          </w:p>
        </w:tc>
        <w:tc>
          <w:tcPr>
            <w:tcW w:w="5103" w:type="dxa"/>
          </w:tcPr>
          <w:p w14:paraId="2E1D4D25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  <w:r>
              <w:rPr>
                <w:rFonts w:ascii="Verdana" w:hAnsi="Verdana" w:cs="Arial"/>
                <w:noProof w:val="0"/>
                <w:sz w:val="18"/>
                <w:szCs w:val="18"/>
              </w:rPr>
              <w:t xml:space="preserve">Temperatura mięknienia postarzeniu, nie mniej niż </w:t>
            </w:r>
            <w:proofErr w:type="spellStart"/>
            <w:r>
              <w:rPr>
                <w:rFonts w:ascii="Verdana" w:hAnsi="Verdana" w:cs="Arial"/>
                <w:noProof w:val="0"/>
                <w:sz w:val="18"/>
                <w:szCs w:val="18"/>
                <w:vertAlign w:val="superscript"/>
              </w:rPr>
              <w:t>o</w:t>
            </w:r>
            <w:r>
              <w:rPr>
                <w:rFonts w:ascii="Verdana" w:hAnsi="Verdana" w:cs="Arial"/>
                <w:noProof w:val="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1984" w:type="dxa"/>
          </w:tcPr>
          <w:p w14:paraId="35254149" w14:textId="77777777" w:rsidR="00116631" w:rsidRDefault="003824B6">
            <w:pPr>
              <w:pStyle w:val="TableText"/>
              <w:pBdr>
                <w:bottom w:val="single" w:sz="6" w:space="1" w:color="auto"/>
              </w:pBd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PN-EN 1427</w:t>
            </w:r>
          </w:p>
        </w:tc>
        <w:tc>
          <w:tcPr>
            <w:tcW w:w="1378" w:type="dxa"/>
          </w:tcPr>
          <w:p w14:paraId="714653E0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  <w:r>
              <w:rPr>
                <w:rFonts w:ascii="Verdana" w:hAnsi="Verdana" w:cs="Arial"/>
                <w:noProof w:val="0"/>
                <w:sz w:val="18"/>
                <w:szCs w:val="18"/>
              </w:rPr>
              <w:t>2,2</w:t>
            </w:r>
          </w:p>
        </w:tc>
      </w:tr>
      <w:tr w:rsidR="00116631" w14:paraId="7EA866CE" w14:textId="77777777">
        <w:trPr>
          <w:cantSplit/>
          <w:jc w:val="center"/>
        </w:trPr>
        <w:tc>
          <w:tcPr>
            <w:tcW w:w="528" w:type="dxa"/>
          </w:tcPr>
          <w:p w14:paraId="2A8B14B0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  <w:r>
              <w:rPr>
                <w:rFonts w:ascii="Verdana" w:hAnsi="Verdana" w:cs="Arial"/>
                <w:noProof w:val="0"/>
                <w:sz w:val="18"/>
                <w:szCs w:val="18"/>
              </w:rPr>
              <w:t>8</w:t>
            </w:r>
          </w:p>
        </w:tc>
        <w:tc>
          <w:tcPr>
            <w:tcW w:w="5103" w:type="dxa"/>
          </w:tcPr>
          <w:p w14:paraId="34A56B6C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  <w:r>
              <w:rPr>
                <w:rFonts w:ascii="Verdana" w:hAnsi="Verdana" w:cs="Arial"/>
                <w:noProof w:val="0"/>
                <w:sz w:val="18"/>
                <w:szCs w:val="18"/>
              </w:rPr>
              <w:t>Zawartość parafiny, nie więcej niż %</w:t>
            </w:r>
          </w:p>
        </w:tc>
        <w:tc>
          <w:tcPr>
            <w:tcW w:w="1984" w:type="dxa"/>
          </w:tcPr>
          <w:p w14:paraId="4916CCA6" w14:textId="77777777" w:rsidR="00116631" w:rsidRDefault="003824B6">
            <w:pPr>
              <w:pStyle w:val="TableText"/>
              <w:pBdr>
                <w:bottom w:val="single" w:sz="6" w:space="1" w:color="auto"/>
              </w:pBd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PN-EN 12606-1</w:t>
            </w:r>
          </w:p>
        </w:tc>
        <w:tc>
          <w:tcPr>
            <w:tcW w:w="1378" w:type="dxa"/>
          </w:tcPr>
          <w:p w14:paraId="0AB5E1E9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  <w:r>
              <w:rPr>
                <w:rFonts w:ascii="Verdana" w:hAnsi="Verdana" w:cs="Arial"/>
                <w:noProof w:val="0"/>
                <w:sz w:val="18"/>
                <w:szCs w:val="18"/>
              </w:rPr>
              <w:t>9</w:t>
            </w:r>
          </w:p>
        </w:tc>
      </w:tr>
      <w:tr w:rsidR="00116631" w14:paraId="351E7A84" w14:textId="77777777">
        <w:trPr>
          <w:cantSplit/>
          <w:jc w:val="center"/>
        </w:trPr>
        <w:tc>
          <w:tcPr>
            <w:tcW w:w="528" w:type="dxa"/>
          </w:tcPr>
          <w:p w14:paraId="1D7CF1C3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  <w:r>
              <w:rPr>
                <w:rFonts w:ascii="Verdana" w:hAnsi="Verdana" w:cs="Arial"/>
                <w:noProof w:val="0"/>
                <w:sz w:val="18"/>
                <w:szCs w:val="18"/>
              </w:rPr>
              <w:t>9</w:t>
            </w:r>
          </w:p>
        </w:tc>
        <w:tc>
          <w:tcPr>
            <w:tcW w:w="5103" w:type="dxa"/>
          </w:tcPr>
          <w:p w14:paraId="5D53824E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  <w:r>
              <w:rPr>
                <w:rFonts w:ascii="Verdana" w:hAnsi="Verdana" w:cs="Arial"/>
                <w:noProof w:val="0"/>
                <w:sz w:val="18"/>
                <w:szCs w:val="18"/>
              </w:rPr>
              <w:t xml:space="preserve">Wzrost temperatury mięknienia postarzeniu, nie więcej niż </w:t>
            </w:r>
            <w:proofErr w:type="spellStart"/>
            <w:r>
              <w:rPr>
                <w:rFonts w:ascii="Verdana" w:hAnsi="Verdana" w:cs="Arial"/>
                <w:noProof w:val="0"/>
                <w:sz w:val="18"/>
                <w:szCs w:val="18"/>
                <w:vertAlign w:val="superscript"/>
              </w:rPr>
              <w:t>o</w:t>
            </w:r>
            <w:r>
              <w:rPr>
                <w:rFonts w:ascii="Verdana" w:hAnsi="Verdana" w:cs="Arial"/>
                <w:noProof w:val="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1984" w:type="dxa"/>
          </w:tcPr>
          <w:p w14:paraId="67BADA94" w14:textId="77777777" w:rsidR="00116631" w:rsidRDefault="003824B6">
            <w:pPr>
              <w:pStyle w:val="TableText"/>
              <w:pBdr>
                <w:bottom w:val="single" w:sz="6" w:space="1" w:color="auto"/>
              </w:pBd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PN-EN 1427</w:t>
            </w:r>
          </w:p>
        </w:tc>
        <w:tc>
          <w:tcPr>
            <w:tcW w:w="1378" w:type="dxa"/>
          </w:tcPr>
          <w:p w14:paraId="06603D5B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  <w:r>
              <w:rPr>
                <w:rFonts w:ascii="Verdana" w:hAnsi="Verdana" w:cs="Arial"/>
                <w:noProof w:val="0"/>
                <w:sz w:val="18"/>
                <w:szCs w:val="18"/>
              </w:rPr>
              <w:t>-8</w:t>
            </w:r>
          </w:p>
        </w:tc>
      </w:tr>
      <w:tr w:rsidR="00116631" w14:paraId="5227F3E3" w14:textId="77777777">
        <w:trPr>
          <w:cantSplit/>
          <w:jc w:val="center"/>
        </w:trPr>
        <w:tc>
          <w:tcPr>
            <w:tcW w:w="528" w:type="dxa"/>
          </w:tcPr>
          <w:p w14:paraId="6D4EE51B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  <w:r>
              <w:rPr>
                <w:rFonts w:ascii="Verdana" w:hAnsi="Verdana" w:cs="Arial"/>
                <w:noProof w:val="0"/>
                <w:sz w:val="18"/>
                <w:szCs w:val="18"/>
              </w:rPr>
              <w:t>10</w:t>
            </w:r>
          </w:p>
        </w:tc>
        <w:tc>
          <w:tcPr>
            <w:tcW w:w="5103" w:type="dxa"/>
          </w:tcPr>
          <w:p w14:paraId="06B81DC5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  <w:r>
              <w:rPr>
                <w:rFonts w:ascii="Verdana" w:hAnsi="Verdana" w:cs="Arial"/>
                <w:noProof w:val="0"/>
                <w:sz w:val="18"/>
                <w:szCs w:val="18"/>
              </w:rPr>
              <w:t xml:space="preserve">Temperatura łamliwości, nie więcej niż </w:t>
            </w:r>
            <w:proofErr w:type="spellStart"/>
            <w:r>
              <w:rPr>
                <w:rFonts w:ascii="Verdana" w:hAnsi="Verdana" w:cs="Arial"/>
                <w:noProof w:val="0"/>
                <w:sz w:val="18"/>
                <w:szCs w:val="18"/>
                <w:vertAlign w:val="superscript"/>
              </w:rPr>
              <w:t>o</w:t>
            </w:r>
            <w:r>
              <w:rPr>
                <w:rFonts w:ascii="Verdana" w:hAnsi="Verdana" w:cs="Arial"/>
                <w:noProof w:val="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1984" w:type="dxa"/>
          </w:tcPr>
          <w:p w14:paraId="605AC3D7" w14:textId="77777777" w:rsidR="00116631" w:rsidRDefault="003824B6">
            <w:pPr>
              <w:pStyle w:val="TableText"/>
              <w:pBdr>
                <w:bottom w:val="single" w:sz="6" w:space="1" w:color="auto"/>
              </w:pBd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PN-EN 12593</w:t>
            </w:r>
          </w:p>
        </w:tc>
        <w:tc>
          <w:tcPr>
            <w:tcW w:w="1378" w:type="dxa"/>
          </w:tcPr>
          <w:p w14:paraId="1517EE91" w14:textId="77777777" w:rsidR="00116631" w:rsidRDefault="00116631">
            <w:pPr>
              <w:pStyle w:val="TableText"/>
              <w:spacing w:line="360" w:lineRule="auto"/>
              <w:jc w:val="both"/>
              <w:rPr>
                <w:rFonts w:ascii="Verdana" w:hAnsi="Verdana" w:cs="Arial"/>
                <w:noProof w:val="0"/>
                <w:sz w:val="18"/>
                <w:szCs w:val="18"/>
              </w:rPr>
            </w:pPr>
          </w:p>
        </w:tc>
      </w:tr>
    </w:tbl>
    <w:p w14:paraId="61C422AE" w14:textId="77777777" w:rsidR="00116631" w:rsidRDefault="00116631">
      <w:pPr>
        <w:pStyle w:val="Tekstpodstawowy2"/>
        <w:spacing w:before="0" w:after="0" w:line="360" w:lineRule="auto"/>
        <w:rPr>
          <w:rFonts w:ascii="Verdana" w:hAnsi="Verdana" w:cs="Arial"/>
          <w:color w:val="auto"/>
          <w:sz w:val="18"/>
          <w:szCs w:val="18"/>
        </w:rPr>
      </w:pPr>
    </w:p>
    <w:p w14:paraId="3C735789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Kruszywo</w:t>
      </w:r>
    </w:p>
    <w:p w14:paraId="2FF1F2F2" w14:textId="77777777" w:rsidR="00116631" w:rsidRDefault="003824B6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W zależności od kategorii ruchu należy stosować kruszywa spełniające odpowiednie wymagania podane w tabeli 3.</w:t>
      </w:r>
    </w:p>
    <w:p w14:paraId="7001EF06" w14:textId="77777777" w:rsidR="00116631" w:rsidRDefault="00116631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153BB377" w14:textId="77777777" w:rsidR="00116631" w:rsidRDefault="003824B6">
      <w:pPr>
        <w:pStyle w:val="Legenda"/>
        <w:spacing w:before="0" w:after="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Tabela 3 - Wymagania wobec kruszywa i wypełniacza                                       </w:t>
      </w:r>
    </w:p>
    <w:tbl>
      <w:tblPr>
        <w:tblW w:w="4900" w:type="pct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20"/>
        <w:gridCol w:w="3592"/>
        <w:gridCol w:w="2127"/>
        <w:gridCol w:w="2836"/>
      </w:tblGrid>
      <w:tr w:rsidR="00116631" w14:paraId="67B56ACA" w14:textId="77777777">
        <w:trPr>
          <w:cantSplit/>
          <w:trHeight w:val="233"/>
          <w:tblHeader/>
        </w:trPr>
        <w:tc>
          <w:tcPr>
            <w:tcW w:w="23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E60A07E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>
              <w:rPr>
                <w:rFonts w:ascii="Verdana" w:hAnsi="Verdana"/>
                <w:noProof w:val="0"/>
                <w:sz w:val="18"/>
                <w:szCs w:val="18"/>
              </w:rPr>
              <w:t>Lp.</w:t>
            </w: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F9C775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>
              <w:rPr>
                <w:rFonts w:ascii="Verdana" w:hAnsi="Verdana"/>
                <w:noProof w:val="0"/>
                <w:sz w:val="18"/>
                <w:szCs w:val="18"/>
              </w:rPr>
              <w:t>Rodzaj materiału</w:t>
            </w:r>
          </w:p>
          <w:p w14:paraId="4865AA7F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>
              <w:rPr>
                <w:rFonts w:ascii="Verdana" w:hAnsi="Verdana"/>
                <w:noProof w:val="0"/>
                <w:sz w:val="18"/>
                <w:szCs w:val="18"/>
              </w:rPr>
              <w:t>Nr normy</w:t>
            </w:r>
          </w:p>
        </w:tc>
        <w:tc>
          <w:tcPr>
            <w:tcW w:w="1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A9F8D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>
              <w:rPr>
                <w:rFonts w:ascii="Verdana" w:hAnsi="Verdana"/>
                <w:noProof w:val="0"/>
                <w:sz w:val="18"/>
                <w:szCs w:val="18"/>
              </w:rPr>
              <w:t>w-</w:t>
            </w:r>
            <w:proofErr w:type="spellStart"/>
            <w:r>
              <w:rPr>
                <w:rFonts w:ascii="Verdana" w:hAnsi="Verdana"/>
                <w:noProof w:val="0"/>
                <w:sz w:val="18"/>
                <w:szCs w:val="18"/>
              </w:rPr>
              <w:t>wa</w:t>
            </w:r>
            <w:proofErr w:type="spellEnd"/>
            <w:r>
              <w:rPr>
                <w:rFonts w:ascii="Verdana" w:hAnsi="Verdana"/>
                <w:noProof w:val="0"/>
                <w:sz w:val="18"/>
                <w:szCs w:val="18"/>
              </w:rPr>
              <w:t xml:space="preserve"> wiążąca</w:t>
            </w:r>
          </w:p>
          <w:p w14:paraId="6CD7E71F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>
              <w:rPr>
                <w:rFonts w:ascii="Verdana" w:hAnsi="Verdana"/>
                <w:noProof w:val="0"/>
                <w:sz w:val="18"/>
                <w:szCs w:val="18"/>
              </w:rPr>
              <w:t>KR1 – KR2</w:t>
            </w:r>
          </w:p>
        </w:tc>
        <w:tc>
          <w:tcPr>
            <w:tcW w:w="1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A76B1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>
              <w:rPr>
                <w:rFonts w:ascii="Verdana" w:hAnsi="Verdana"/>
                <w:noProof w:val="0"/>
                <w:sz w:val="18"/>
                <w:szCs w:val="18"/>
              </w:rPr>
              <w:t>w-</w:t>
            </w:r>
            <w:proofErr w:type="spellStart"/>
            <w:r>
              <w:rPr>
                <w:rFonts w:ascii="Verdana" w:hAnsi="Verdana"/>
                <w:noProof w:val="0"/>
                <w:sz w:val="18"/>
                <w:szCs w:val="18"/>
              </w:rPr>
              <w:t>wa</w:t>
            </w:r>
            <w:proofErr w:type="spellEnd"/>
            <w:r>
              <w:rPr>
                <w:rFonts w:ascii="Verdana" w:hAnsi="Verdana"/>
                <w:noProof w:val="0"/>
                <w:sz w:val="18"/>
                <w:szCs w:val="18"/>
              </w:rPr>
              <w:t xml:space="preserve"> ścieralna</w:t>
            </w:r>
          </w:p>
          <w:p w14:paraId="3F382377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>
              <w:rPr>
                <w:rFonts w:ascii="Verdana" w:hAnsi="Verdana"/>
                <w:noProof w:val="0"/>
                <w:sz w:val="18"/>
                <w:szCs w:val="18"/>
              </w:rPr>
              <w:t>KR1 – KR2</w:t>
            </w:r>
          </w:p>
        </w:tc>
      </w:tr>
      <w:tr w:rsidR="00116631" w14:paraId="61F8EC4C" w14:textId="77777777">
        <w:trPr>
          <w:cantSplit/>
        </w:trPr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EAA10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>
              <w:rPr>
                <w:rFonts w:ascii="Verdana" w:hAnsi="Verdana"/>
                <w:noProof w:val="0"/>
                <w:sz w:val="18"/>
                <w:szCs w:val="18"/>
              </w:rPr>
              <w:t>1.</w:t>
            </w: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F0A1E" w14:textId="77777777" w:rsidR="00116631" w:rsidRDefault="003824B6">
            <w:pPr>
              <w:pStyle w:val="TableText"/>
              <w:spacing w:line="360" w:lineRule="auto"/>
              <w:rPr>
                <w:rFonts w:ascii="Verdana" w:hAnsi="Verdana"/>
                <w:noProof w:val="0"/>
                <w:sz w:val="18"/>
                <w:szCs w:val="18"/>
              </w:rPr>
            </w:pPr>
            <w:r>
              <w:rPr>
                <w:rFonts w:ascii="Verdana" w:hAnsi="Verdana"/>
                <w:noProof w:val="0"/>
                <w:sz w:val="18"/>
                <w:szCs w:val="18"/>
              </w:rPr>
              <w:t>Kruszywo łamane granulowane wg PN-B-11112:1996:</w:t>
            </w:r>
          </w:p>
          <w:p w14:paraId="5D1406B9" w14:textId="77777777" w:rsidR="00116631" w:rsidRDefault="003824B6">
            <w:pPr>
              <w:pStyle w:val="TableText"/>
              <w:spacing w:line="360" w:lineRule="auto"/>
              <w:rPr>
                <w:rFonts w:ascii="Verdana" w:hAnsi="Verdana"/>
                <w:noProof w:val="0"/>
                <w:sz w:val="18"/>
                <w:szCs w:val="18"/>
              </w:rPr>
            </w:pPr>
            <w:r>
              <w:rPr>
                <w:rFonts w:ascii="Verdana" w:hAnsi="Verdana"/>
                <w:noProof w:val="0"/>
                <w:sz w:val="18"/>
                <w:szCs w:val="18"/>
              </w:rPr>
              <w:t>a./ z litego surowca skalnego, ze skał:</w:t>
            </w:r>
          </w:p>
          <w:p w14:paraId="6452E1A3" w14:textId="77777777" w:rsidR="00116631" w:rsidRDefault="003824B6">
            <w:pPr>
              <w:pStyle w:val="TableText"/>
              <w:spacing w:line="360" w:lineRule="auto"/>
              <w:ind w:left="409"/>
              <w:rPr>
                <w:rFonts w:ascii="Verdana" w:hAnsi="Verdana"/>
                <w:noProof w:val="0"/>
                <w:sz w:val="18"/>
                <w:szCs w:val="18"/>
              </w:rPr>
            </w:pPr>
            <w:r>
              <w:rPr>
                <w:rFonts w:ascii="Verdana" w:hAnsi="Verdana"/>
                <w:noProof w:val="0"/>
                <w:sz w:val="18"/>
                <w:szCs w:val="18"/>
              </w:rPr>
              <w:t>- magmowych i przeobrażeniowe</w:t>
            </w:r>
          </w:p>
          <w:p w14:paraId="5AA722C6" w14:textId="77777777" w:rsidR="00116631" w:rsidRDefault="003824B6">
            <w:pPr>
              <w:pStyle w:val="TableText"/>
              <w:spacing w:line="360" w:lineRule="auto"/>
              <w:ind w:left="409"/>
              <w:rPr>
                <w:rFonts w:ascii="Verdana" w:hAnsi="Verdana"/>
                <w:noProof w:val="0"/>
                <w:sz w:val="18"/>
                <w:szCs w:val="18"/>
              </w:rPr>
            </w:pPr>
            <w:r>
              <w:rPr>
                <w:rFonts w:ascii="Verdana" w:hAnsi="Verdana"/>
                <w:noProof w:val="0"/>
                <w:sz w:val="18"/>
                <w:szCs w:val="18"/>
              </w:rPr>
              <w:t>- osadowych</w:t>
            </w:r>
          </w:p>
          <w:p w14:paraId="58EDE9BC" w14:textId="77777777" w:rsidR="00116631" w:rsidRDefault="003824B6">
            <w:pPr>
              <w:pStyle w:val="TableText"/>
              <w:spacing w:line="360" w:lineRule="auto"/>
              <w:rPr>
                <w:rFonts w:ascii="Verdana" w:hAnsi="Verdana"/>
                <w:noProof w:val="0"/>
                <w:sz w:val="18"/>
                <w:szCs w:val="18"/>
              </w:rPr>
            </w:pPr>
            <w:r>
              <w:rPr>
                <w:rFonts w:ascii="Verdana" w:hAnsi="Verdana"/>
                <w:noProof w:val="0"/>
                <w:sz w:val="18"/>
                <w:szCs w:val="18"/>
              </w:rPr>
              <w:t>b./ z surowca sztucznego – żużle pomiedziowe i stalownicze</w:t>
            </w:r>
          </w:p>
        </w:tc>
        <w:tc>
          <w:tcPr>
            <w:tcW w:w="118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2CA90A" w14:textId="77777777" w:rsidR="00116631" w:rsidRDefault="00116631">
            <w:pPr>
              <w:pStyle w:val="TableText"/>
              <w:spacing w:line="360" w:lineRule="auto"/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</w:p>
          <w:p w14:paraId="5E5DB302" w14:textId="77777777" w:rsidR="00116631" w:rsidRDefault="00116631">
            <w:pPr>
              <w:pStyle w:val="TableText"/>
              <w:spacing w:line="360" w:lineRule="auto"/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</w:p>
          <w:p w14:paraId="4BA92D6A" w14:textId="77777777" w:rsidR="00116631" w:rsidRDefault="00116631">
            <w:pPr>
              <w:pStyle w:val="TableText"/>
              <w:spacing w:line="360" w:lineRule="auto"/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</w:p>
          <w:p w14:paraId="3440259B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>
              <w:rPr>
                <w:rFonts w:ascii="Verdana" w:hAnsi="Verdana"/>
                <w:noProof w:val="0"/>
                <w:sz w:val="18"/>
                <w:szCs w:val="18"/>
              </w:rPr>
              <w:t>kl. I; II; gat. 1, 2</w:t>
            </w:r>
          </w:p>
          <w:p w14:paraId="1BEF8CF1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>
              <w:rPr>
                <w:rFonts w:ascii="Verdana" w:hAnsi="Verdana"/>
                <w:noProof w:val="0"/>
                <w:sz w:val="18"/>
                <w:szCs w:val="18"/>
              </w:rPr>
              <w:t>jw.</w:t>
            </w:r>
          </w:p>
          <w:p w14:paraId="4FFEC707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noProof w:val="0"/>
                <w:sz w:val="18"/>
                <w:szCs w:val="18"/>
              </w:rPr>
              <w:t>j.w</w:t>
            </w:r>
            <w:proofErr w:type="spellEnd"/>
          </w:p>
        </w:tc>
        <w:tc>
          <w:tcPr>
            <w:tcW w:w="1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262A56" w14:textId="77777777" w:rsidR="00116631" w:rsidRDefault="00116631">
            <w:pPr>
              <w:pStyle w:val="TableText"/>
              <w:spacing w:line="360" w:lineRule="auto"/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</w:p>
          <w:p w14:paraId="5F331A6E" w14:textId="77777777" w:rsidR="00116631" w:rsidRDefault="00116631">
            <w:pPr>
              <w:pStyle w:val="TableText"/>
              <w:spacing w:line="360" w:lineRule="auto"/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</w:p>
          <w:p w14:paraId="4689CB19" w14:textId="77777777" w:rsidR="00116631" w:rsidRDefault="00116631">
            <w:pPr>
              <w:pStyle w:val="TableText"/>
              <w:spacing w:line="360" w:lineRule="auto"/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</w:p>
          <w:p w14:paraId="2F414F75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>
              <w:rPr>
                <w:rFonts w:ascii="Verdana" w:hAnsi="Verdana"/>
                <w:noProof w:val="0"/>
                <w:sz w:val="18"/>
                <w:szCs w:val="18"/>
              </w:rPr>
              <w:t>kl. I; II; gat. 1, 2</w:t>
            </w:r>
          </w:p>
          <w:p w14:paraId="7791F904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>
              <w:rPr>
                <w:rFonts w:ascii="Verdana" w:hAnsi="Verdana"/>
                <w:noProof w:val="0"/>
                <w:sz w:val="18"/>
                <w:szCs w:val="18"/>
              </w:rPr>
              <w:t>jw.</w:t>
            </w:r>
          </w:p>
          <w:p w14:paraId="360B1387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>
              <w:rPr>
                <w:rFonts w:ascii="Verdana" w:hAnsi="Verdana"/>
                <w:noProof w:val="0"/>
                <w:sz w:val="18"/>
                <w:szCs w:val="18"/>
              </w:rPr>
              <w:t>jw.</w:t>
            </w:r>
          </w:p>
        </w:tc>
      </w:tr>
      <w:tr w:rsidR="00116631" w14:paraId="2C5CC0B1" w14:textId="77777777">
        <w:trPr>
          <w:cantSplit/>
        </w:trPr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DF9AD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>
              <w:rPr>
                <w:rFonts w:ascii="Verdana" w:hAnsi="Verdana"/>
                <w:noProof w:val="0"/>
                <w:sz w:val="18"/>
                <w:szCs w:val="18"/>
              </w:rPr>
              <w:t>2.</w:t>
            </w: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0220F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>
              <w:rPr>
                <w:rFonts w:ascii="Verdana" w:hAnsi="Verdana"/>
                <w:noProof w:val="0"/>
                <w:sz w:val="18"/>
                <w:szCs w:val="18"/>
              </w:rPr>
              <w:t xml:space="preserve">Grys i żwir kruszony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178CD7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>
              <w:rPr>
                <w:rFonts w:ascii="Verdana" w:hAnsi="Verdana"/>
                <w:noProof w:val="0"/>
                <w:sz w:val="18"/>
                <w:szCs w:val="18"/>
              </w:rPr>
              <w:t>wg WT/MK-CZDP 84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82E375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>
              <w:rPr>
                <w:rFonts w:ascii="Verdana" w:hAnsi="Verdana"/>
                <w:noProof w:val="0"/>
                <w:sz w:val="18"/>
                <w:szCs w:val="18"/>
              </w:rPr>
              <w:t>wg WT/MK-CZDP 84</w:t>
            </w:r>
          </w:p>
        </w:tc>
      </w:tr>
      <w:tr w:rsidR="00116631" w14:paraId="2551CF42" w14:textId="77777777">
        <w:trPr>
          <w:cantSplit/>
        </w:trPr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9212F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>
              <w:rPr>
                <w:rFonts w:ascii="Verdana" w:hAnsi="Verdana"/>
                <w:noProof w:val="0"/>
                <w:sz w:val="18"/>
                <w:szCs w:val="18"/>
              </w:rPr>
              <w:t>3.</w:t>
            </w: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B14F0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>
              <w:rPr>
                <w:rFonts w:ascii="Verdana" w:hAnsi="Verdana"/>
                <w:noProof w:val="0"/>
                <w:sz w:val="18"/>
                <w:szCs w:val="18"/>
              </w:rPr>
              <w:t>Piasek wg PN-B-11113:1996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3F279C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>
              <w:rPr>
                <w:rFonts w:ascii="Verdana" w:hAnsi="Verdana"/>
                <w:noProof w:val="0"/>
                <w:sz w:val="18"/>
                <w:szCs w:val="18"/>
              </w:rPr>
              <w:t>kl. I; II; gat. 1, 2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DF5F24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>
              <w:rPr>
                <w:rFonts w:ascii="Verdana" w:hAnsi="Verdana"/>
                <w:noProof w:val="0"/>
                <w:sz w:val="18"/>
                <w:szCs w:val="18"/>
              </w:rPr>
              <w:t>gat. 1, 2</w:t>
            </w:r>
          </w:p>
        </w:tc>
      </w:tr>
    </w:tbl>
    <w:p w14:paraId="4E88CF06" w14:textId="77777777" w:rsidR="00116631" w:rsidRDefault="00116631">
      <w:pPr>
        <w:spacing w:after="0" w:line="360" w:lineRule="auto"/>
        <w:jc w:val="both"/>
        <w:rPr>
          <w:rFonts w:ascii="Verdana" w:hAnsi="Verdana"/>
          <w:sz w:val="18"/>
          <w:szCs w:val="18"/>
          <w:vertAlign w:val="superscript"/>
        </w:rPr>
      </w:pPr>
    </w:p>
    <w:p w14:paraId="717AEDEC" w14:textId="77777777" w:rsidR="00116631" w:rsidRDefault="003824B6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vertAlign w:val="superscript"/>
        </w:rPr>
        <w:t>1)</w:t>
      </w:r>
      <w:r>
        <w:rPr>
          <w:rFonts w:ascii="Verdana" w:hAnsi="Verdana"/>
          <w:sz w:val="18"/>
          <w:szCs w:val="18"/>
        </w:rPr>
        <w:t xml:space="preserve"> Tylko pod względem ścieralności w bębnie kulowym, inne cechy jak dla kl. I, gat. 1</w:t>
      </w:r>
    </w:p>
    <w:p w14:paraId="14066149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2) Tylko dolomity kl. i, gat. 1 w ilości </w:t>
      </w:r>
      <w:r>
        <w:rPr>
          <w:rFonts w:ascii="Verdana" w:hAnsi="Verdana"/>
          <w:sz w:val="18"/>
          <w:szCs w:val="18"/>
        </w:rPr>
        <w:sym w:font="Symbol" w:char="F0A3"/>
      </w:r>
      <w:r>
        <w:rPr>
          <w:rFonts w:ascii="Verdana" w:hAnsi="Verdana"/>
          <w:sz w:val="18"/>
          <w:szCs w:val="18"/>
        </w:rPr>
        <w:t xml:space="preserve"> 50% (m/m) we frakcji grysowej w mieszance z innymi kruszywami, w ilości </w:t>
      </w:r>
      <w:r>
        <w:rPr>
          <w:rFonts w:ascii="Verdana" w:hAnsi="Verdana"/>
          <w:sz w:val="18"/>
          <w:szCs w:val="18"/>
        </w:rPr>
        <w:sym w:font="Symbol" w:char="F0A3"/>
      </w:r>
      <w:r>
        <w:rPr>
          <w:rFonts w:ascii="Verdana" w:hAnsi="Verdana"/>
          <w:sz w:val="18"/>
          <w:szCs w:val="18"/>
        </w:rPr>
        <w:t xml:space="preserve"> 100% (m/m) we frakcji piaskowej oraz kwarcyty i piaskowce bez ograniczenia ilościowego. </w:t>
      </w:r>
      <w:r>
        <w:rPr>
          <w:rFonts w:ascii="Verdana" w:hAnsi="Verdana" w:cs="Arial"/>
          <w:sz w:val="18"/>
          <w:szCs w:val="18"/>
        </w:rPr>
        <w:t xml:space="preserve">Składowanie kruszywa powinno się odbywać w warunkach zabezpieczających je przed zanieczyszczeniem i zmieszaniem z innymi asortymentami kruszywa lub jego frakcjami. </w:t>
      </w:r>
    </w:p>
    <w:p w14:paraId="53CEEC62" w14:textId="77777777" w:rsidR="00116631" w:rsidRDefault="00116631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</w:p>
    <w:p w14:paraId="444F54A7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Wypełniacz</w:t>
      </w:r>
    </w:p>
    <w:p w14:paraId="326F5778" w14:textId="77777777" w:rsidR="00116631" w:rsidRDefault="003824B6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Należy stosować wypełniacz wapienny, spełniający wymagania określone w PN-S-96504:1961 dla wypełniacza podstawowego.</w:t>
      </w:r>
    </w:p>
    <w:p w14:paraId="747B7766" w14:textId="77777777" w:rsidR="00116631" w:rsidRDefault="00116631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3FA077F8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lastRenderedPageBreak/>
        <w:t>Środek adhezyjny</w:t>
      </w:r>
    </w:p>
    <w:p w14:paraId="0A273EF0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Środek adhezyjny należy stosować w przypadku, gdy przyczepność asfaltu do kruszywa, oznaczona zgodnie z PN-84/B-06714.22, jest mniejsza niż 80 %, względnie, gdy spadek stabilności próbek wykonanych wg metody Marshalla, a przechowywanych 48 h w wodzie o temp. 60</w:t>
      </w:r>
      <w:r>
        <w:rPr>
          <w:rFonts w:ascii="Verdana" w:hAnsi="Verdana" w:cs="Arial"/>
          <w:sz w:val="18"/>
          <w:szCs w:val="18"/>
          <w:vertAlign w:val="superscript"/>
        </w:rPr>
        <w:t>o</w:t>
      </w:r>
      <w:r>
        <w:rPr>
          <w:rFonts w:ascii="Verdana" w:hAnsi="Verdana" w:cs="Arial"/>
          <w:sz w:val="18"/>
          <w:szCs w:val="18"/>
        </w:rPr>
        <w:t xml:space="preserve">C (a następnie wysuszonych) przekracza 10%. Mogą być stosowane jedynie środki adhezyjne posiadające aprobatę techniczną </w:t>
      </w:r>
      <w:proofErr w:type="spellStart"/>
      <w:r>
        <w:rPr>
          <w:rFonts w:ascii="Verdana" w:hAnsi="Verdana" w:cs="Arial"/>
          <w:sz w:val="18"/>
          <w:szCs w:val="18"/>
        </w:rPr>
        <w:t>IBDiM</w:t>
      </w:r>
      <w:proofErr w:type="spellEnd"/>
      <w:r>
        <w:rPr>
          <w:rFonts w:ascii="Verdana" w:hAnsi="Verdana" w:cs="Arial"/>
          <w:sz w:val="18"/>
          <w:szCs w:val="18"/>
        </w:rPr>
        <w:t xml:space="preserve"> i atest producenta. Środki adhezyjne należy stosować zgodnie </w:t>
      </w:r>
      <w:r>
        <w:rPr>
          <w:rFonts w:ascii="Verdana" w:hAnsi="Verdana" w:cs="Arial"/>
          <w:sz w:val="18"/>
          <w:szCs w:val="18"/>
        </w:rPr>
        <w:br/>
        <w:t xml:space="preserve">z warunkami podanymi w Aprobacie Technicznej. </w:t>
      </w:r>
    </w:p>
    <w:p w14:paraId="1EA62880" w14:textId="77777777" w:rsidR="00116631" w:rsidRDefault="00116631">
      <w:pPr>
        <w:spacing w:after="0" w:line="360" w:lineRule="auto"/>
        <w:ind w:firstLine="720"/>
        <w:jc w:val="both"/>
        <w:rPr>
          <w:rFonts w:ascii="Verdana" w:hAnsi="Verdana" w:cs="Arial"/>
          <w:sz w:val="18"/>
          <w:szCs w:val="18"/>
        </w:rPr>
      </w:pPr>
    </w:p>
    <w:p w14:paraId="676C6986" w14:textId="77777777" w:rsidR="00116631" w:rsidRDefault="003824B6">
      <w:pPr>
        <w:pStyle w:val="Nagwek1"/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sprzęt</w:t>
      </w:r>
    </w:p>
    <w:p w14:paraId="45192E45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Ogólne wymagania dotyczące sprzętu</w:t>
      </w:r>
    </w:p>
    <w:p w14:paraId="7210D8D1" w14:textId="77777777" w:rsidR="00116631" w:rsidRDefault="003824B6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Ogólne wymagania dotyczące sprzętu podano w SST D00.00.00. "Wymagania ogólne" pkt. 3.</w:t>
      </w:r>
    </w:p>
    <w:p w14:paraId="0B5ABC45" w14:textId="77777777" w:rsidR="00116631" w:rsidRDefault="00116631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32F55DBD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Sprzęt do wykonania nawierzchni z betonu asfaltowego</w:t>
      </w:r>
    </w:p>
    <w:p w14:paraId="0A19D7C2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Wykonawca przystępując do wykonania warstw nawierzchni z betonu asfaltowego powinien wykazać się możliwością korzystania z następującego sprzętu:</w:t>
      </w:r>
    </w:p>
    <w:p w14:paraId="1C76D484" w14:textId="77777777" w:rsidR="00116631" w:rsidRDefault="003824B6">
      <w:pPr>
        <w:pStyle w:val="Listapunktowana"/>
        <w:spacing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wytwórni stacjonarnej (otaczarki) o mieszaniu cyklicznym, do wytwarzania mieszanek mineralno-asfaltowych, </w:t>
      </w:r>
    </w:p>
    <w:p w14:paraId="15C397C9" w14:textId="77777777" w:rsidR="00116631" w:rsidRDefault="003824B6">
      <w:pPr>
        <w:pStyle w:val="Listapunktowana"/>
        <w:spacing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układarek do układania mieszanek mineralno-asfaltowych typu zagęszczanego,</w:t>
      </w:r>
    </w:p>
    <w:p w14:paraId="0BA2A69B" w14:textId="77777777" w:rsidR="00116631" w:rsidRDefault="003824B6">
      <w:pPr>
        <w:pStyle w:val="Listapunktowana"/>
        <w:spacing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skrapiarek,</w:t>
      </w:r>
    </w:p>
    <w:p w14:paraId="79DE3EB4" w14:textId="77777777" w:rsidR="00116631" w:rsidRDefault="003824B6">
      <w:pPr>
        <w:pStyle w:val="Listapunktowana"/>
        <w:spacing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walców lekkich, średnich i ciężkich,</w:t>
      </w:r>
    </w:p>
    <w:p w14:paraId="5E187AA5" w14:textId="77777777" w:rsidR="00116631" w:rsidRDefault="003824B6">
      <w:pPr>
        <w:pStyle w:val="Listapunktowana"/>
        <w:spacing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walców stalowych gładkich,</w:t>
      </w:r>
    </w:p>
    <w:p w14:paraId="6C260480" w14:textId="77777777" w:rsidR="00116631" w:rsidRDefault="003824B6">
      <w:pPr>
        <w:pStyle w:val="Listapunktowana"/>
        <w:spacing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walców ogumionych,</w:t>
      </w:r>
    </w:p>
    <w:p w14:paraId="0987864F" w14:textId="77777777" w:rsidR="00116631" w:rsidRDefault="003824B6">
      <w:pPr>
        <w:pStyle w:val="Listapunktowana"/>
        <w:spacing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samochodów samowyładowczych z przykryciem brezentowym lub termosów.</w:t>
      </w:r>
    </w:p>
    <w:p w14:paraId="2F383614" w14:textId="77777777" w:rsidR="00116631" w:rsidRDefault="00116631">
      <w:pPr>
        <w:pStyle w:val="Listapunktowana"/>
        <w:numPr>
          <w:ilvl w:val="0"/>
          <w:numId w:val="0"/>
        </w:numPr>
        <w:spacing w:line="360" w:lineRule="auto"/>
        <w:ind w:left="1020" w:hanging="283"/>
        <w:rPr>
          <w:rFonts w:ascii="Verdana" w:hAnsi="Verdana" w:cs="Arial"/>
          <w:sz w:val="18"/>
          <w:szCs w:val="18"/>
        </w:rPr>
      </w:pPr>
    </w:p>
    <w:p w14:paraId="1A7F6BA5" w14:textId="77777777" w:rsidR="00116631" w:rsidRDefault="003824B6">
      <w:pPr>
        <w:pStyle w:val="Nagwek1"/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Transport</w:t>
      </w:r>
    </w:p>
    <w:p w14:paraId="25514C45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Ogólne wymagania dotyczące transportu</w:t>
      </w:r>
    </w:p>
    <w:p w14:paraId="3AE7B6CD" w14:textId="77777777" w:rsidR="00116631" w:rsidRDefault="003824B6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Ogólne wymagania dotyczące transportu podano w SST D-00.00.00. "Wymagania ogólne" pkt. 4.</w:t>
      </w:r>
    </w:p>
    <w:p w14:paraId="665CB81A" w14:textId="77777777" w:rsidR="00116631" w:rsidRDefault="00116631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0E0FB14A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Transport materiałów</w:t>
      </w:r>
    </w:p>
    <w:p w14:paraId="0B111052" w14:textId="77777777" w:rsidR="00116631" w:rsidRDefault="003824B6">
      <w:pPr>
        <w:pStyle w:val="Nagwek3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4.2.1 Asfalt</w:t>
      </w:r>
    </w:p>
    <w:p w14:paraId="28ABC241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Asfalt należy przewozić zgodnie z zasadami podanymi w Aprobacie Technicznej i zaleceniami producenta.</w:t>
      </w:r>
    </w:p>
    <w:p w14:paraId="6047EE62" w14:textId="77777777" w:rsidR="00116631" w:rsidRDefault="00116631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42911D56" w14:textId="77777777" w:rsidR="00116631" w:rsidRDefault="003824B6">
      <w:pPr>
        <w:pStyle w:val="Nagwek3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4.2.2 Wypełniacz</w:t>
      </w:r>
    </w:p>
    <w:p w14:paraId="541F501F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Wypełniacz luzem należy przewozić w cysternach przeznaczonych do przewozu materiałów sypkich, umożliwiających rozładunek pneumatyczny. Wypełniacz workowany można przewozić dowolnymi środkami transportu, w sposób zabezpieczony przed zawilgoceniem i uszkodzeniem worków.</w:t>
      </w:r>
    </w:p>
    <w:p w14:paraId="505193F8" w14:textId="77777777" w:rsidR="00116631" w:rsidRDefault="00116631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64A681B6" w14:textId="77777777" w:rsidR="00116631" w:rsidRDefault="003824B6">
      <w:pPr>
        <w:pStyle w:val="Nagwek3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4.2.3 Kruszywo </w:t>
      </w:r>
    </w:p>
    <w:p w14:paraId="62CAFD2E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Kruszywo można przewozić dowolnymi środkami transportu w warunkach zabezpieczających </w:t>
      </w:r>
      <w:r>
        <w:rPr>
          <w:rFonts w:ascii="Verdana" w:hAnsi="Verdana" w:cs="Arial"/>
          <w:sz w:val="18"/>
          <w:szCs w:val="18"/>
        </w:rPr>
        <w:br/>
        <w:t>je przed zanieczyszczeniem, zmieszaniem z innymi asortymentami kruszywa lub jego frakcjami i nadmiernym zawilgoceniem.</w:t>
      </w:r>
    </w:p>
    <w:p w14:paraId="205FB44A" w14:textId="77777777" w:rsidR="00116631" w:rsidRDefault="00116631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129447EA" w14:textId="77777777" w:rsidR="00116631" w:rsidRDefault="003824B6">
      <w:pPr>
        <w:pStyle w:val="Nagwek3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lastRenderedPageBreak/>
        <w:t>4.2.4 Mieszanka betonu asfaltowego</w:t>
      </w:r>
    </w:p>
    <w:p w14:paraId="5D9784FE" w14:textId="77777777" w:rsidR="00116631" w:rsidRDefault="003824B6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Mieszankę betonu asfaltowego należy przewozić pojazdami samowyładowczymi wyposażonymi w pokrowce brezentowe. W czasie transportu mieszanka powinna być przykryta pokrowcem. Czas transportu od załadunku do rozładunku nie powinien przekraczać 2 godziny z jednoczesnym spełnieniem warunku zachowania temperatury wbudowania. Zaleca się stosowanie samochodów termosów z podwójnymi ściankami skrzyni wyposażonej w system grzewczy.</w:t>
      </w:r>
    </w:p>
    <w:p w14:paraId="18D5EBD4" w14:textId="77777777" w:rsidR="00116631" w:rsidRDefault="00116631">
      <w:pPr>
        <w:numPr>
          <w:ilvl w:val="12"/>
          <w:numId w:val="0"/>
        </w:numPr>
        <w:spacing w:after="0" w:line="360" w:lineRule="auto"/>
        <w:ind w:firstLine="720"/>
        <w:jc w:val="both"/>
        <w:rPr>
          <w:rFonts w:ascii="Verdana" w:hAnsi="Verdana" w:cs="Arial"/>
          <w:sz w:val="18"/>
          <w:szCs w:val="18"/>
        </w:rPr>
      </w:pPr>
    </w:p>
    <w:p w14:paraId="61C4D88A" w14:textId="77777777" w:rsidR="00116631" w:rsidRDefault="003824B6">
      <w:pPr>
        <w:pStyle w:val="Nagwek1"/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Wykonanie robót</w:t>
      </w:r>
    </w:p>
    <w:p w14:paraId="57B40CA2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Ogólne zasady wykonania robót</w:t>
      </w:r>
    </w:p>
    <w:p w14:paraId="31558F46" w14:textId="77777777" w:rsidR="00116631" w:rsidRDefault="003824B6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Ogólne zasady wykonania robót podano w ST D00.00.00. "Wymagania ogólne" pkt. 5.</w:t>
      </w:r>
    </w:p>
    <w:p w14:paraId="3A6643E7" w14:textId="77777777" w:rsidR="00116631" w:rsidRDefault="00116631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0047B5BC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Projektowanie mieszanki </w:t>
      </w:r>
      <w:proofErr w:type="spellStart"/>
      <w:r>
        <w:rPr>
          <w:rFonts w:ascii="Verdana" w:hAnsi="Verdana" w:cs="Arial"/>
          <w:sz w:val="18"/>
          <w:szCs w:val="18"/>
        </w:rPr>
        <w:t>mineralno</w:t>
      </w:r>
      <w:proofErr w:type="spellEnd"/>
      <w:r>
        <w:rPr>
          <w:rFonts w:ascii="Verdana" w:hAnsi="Verdana" w:cs="Arial"/>
          <w:sz w:val="18"/>
          <w:szCs w:val="18"/>
        </w:rPr>
        <w:t xml:space="preserve"> – asfaltowej</w:t>
      </w:r>
    </w:p>
    <w:p w14:paraId="5A13A558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Przed przystąpieniem do robót, w terminie uzgodnionym z Inżynierem/Inspektorem nadzoru, Wykonawca dostarczy Inżynierowi/Inspektorowi do akceptacji projekt składu mieszanki mineralno-asfaltowej oraz wyniki badań laboratoryjnych i próbki materiałów pobrane w obecności Inżyniera/Inspektora.</w:t>
      </w:r>
    </w:p>
    <w:p w14:paraId="3EBAF5B7" w14:textId="77777777" w:rsidR="00116631" w:rsidRDefault="003824B6">
      <w:pPr>
        <w:spacing w:after="0" w:line="360" w:lineRule="auto"/>
        <w:ind w:firstLine="7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Projektowanie mieszanki mineralno-asfaltowej polega na :</w:t>
      </w:r>
    </w:p>
    <w:p w14:paraId="2571400E" w14:textId="77777777" w:rsidR="00116631" w:rsidRDefault="003824B6">
      <w:pPr>
        <w:pStyle w:val="Listapunktowana"/>
        <w:spacing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doborze składników mieszanki mineralnej,</w:t>
      </w:r>
    </w:p>
    <w:p w14:paraId="04B31302" w14:textId="77777777" w:rsidR="00116631" w:rsidRDefault="003824B6">
      <w:pPr>
        <w:pStyle w:val="Listapunktowana"/>
        <w:spacing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doborze optymalnej ilości asfaltu</w:t>
      </w:r>
    </w:p>
    <w:p w14:paraId="64ECF6DC" w14:textId="77777777" w:rsidR="00116631" w:rsidRDefault="003824B6">
      <w:pPr>
        <w:pStyle w:val="Listapunktowana"/>
        <w:spacing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określeniu jej właściwości i porównaniu wyników z założeniami projektowymi.</w:t>
      </w:r>
    </w:p>
    <w:p w14:paraId="71C74C88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Krzywa uziarnienia mieszanki mineralnej powinna mieścić się w polu dobrego uziarnienia wyznaczonego przez krzywe graniczne. Rzędne krzywych granicznych uziarnienia mieszanek mineralnych betonu asfaltowego oraz orientacyjne zawartości asfaltu podano w tabeli 4.</w:t>
      </w:r>
    </w:p>
    <w:p w14:paraId="05CFEBDB" w14:textId="77777777" w:rsidR="00116631" w:rsidRDefault="00116631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</w:p>
    <w:p w14:paraId="1497DA26" w14:textId="77777777" w:rsidR="00116631" w:rsidRDefault="003824B6">
      <w:pPr>
        <w:pStyle w:val="Legenda"/>
        <w:spacing w:before="0" w:after="0" w:line="360" w:lineRule="auto"/>
        <w:ind w:left="993" w:hanging="993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Tabela 4 - Rzędne krzywych granicznych uziarnienia mieszanki mineralnej oraz orientacyjne zawartości asfaltu</w:t>
      </w:r>
    </w:p>
    <w:tbl>
      <w:tblPr>
        <w:tblW w:w="292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6"/>
        <w:gridCol w:w="1303"/>
        <w:gridCol w:w="1351"/>
      </w:tblGrid>
      <w:tr w:rsidR="00116631" w14:paraId="45E988E3" w14:textId="77777777">
        <w:trPr>
          <w:cantSplit/>
        </w:trPr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989004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oczko sita</w:t>
            </w:r>
          </w:p>
        </w:tc>
        <w:tc>
          <w:tcPr>
            <w:tcW w:w="12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9A360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wiążąca</w:t>
            </w:r>
          </w:p>
          <w:p w14:paraId="135D5D04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KR 1 – KR2</w:t>
            </w:r>
          </w:p>
        </w:tc>
        <w:tc>
          <w:tcPr>
            <w:tcW w:w="12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60C56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ścieralna</w:t>
            </w:r>
          </w:p>
          <w:p w14:paraId="6BD42DAF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KR 1 – KR 2</w:t>
            </w:r>
          </w:p>
        </w:tc>
      </w:tr>
      <w:tr w:rsidR="00116631" w14:paraId="2AD077A9" w14:textId="77777777">
        <w:trPr>
          <w:cantSplit/>
        </w:trPr>
        <w:tc>
          <w:tcPr>
            <w:tcW w:w="2533" w:type="pct"/>
            <w:tcBorders>
              <w:top w:val="single" w:sz="4" w:space="0" w:color="auto"/>
            </w:tcBorders>
            <w:vAlign w:val="center"/>
          </w:tcPr>
          <w:p w14:paraId="2B353F1D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Przechodzi przez:</w:t>
            </w:r>
          </w:p>
        </w:tc>
        <w:tc>
          <w:tcPr>
            <w:tcW w:w="1211" w:type="pct"/>
            <w:tcBorders>
              <w:top w:val="single" w:sz="4" w:space="0" w:color="auto"/>
            </w:tcBorders>
            <w:vAlign w:val="center"/>
          </w:tcPr>
          <w:p w14:paraId="34C2FC6D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0/16 mm</w:t>
            </w:r>
          </w:p>
        </w:tc>
        <w:tc>
          <w:tcPr>
            <w:tcW w:w="1256" w:type="pct"/>
            <w:tcBorders>
              <w:top w:val="single" w:sz="4" w:space="0" w:color="auto"/>
            </w:tcBorders>
            <w:vAlign w:val="center"/>
          </w:tcPr>
          <w:p w14:paraId="375AA09D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0/12,8 mm</w:t>
            </w:r>
          </w:p>
        </w:tc>
      </w:tr>
      <w:tr w:rsidR="00116631" w14:paraId="55202B43" w14:textId="77777777">
        <w:trPr>
          <w:cantSplit/>
        </w:trPr>
        <w:tc>
          <w:tcPr>
            <w:tcW w:w="2533" w:type="pct"/>
            <w:tcBorders>
              <w:top w:val="nil"/>
            </w:tcBorders>
            <w:vAlign w:val="center"/>
          </w:tcPr>
          <w:p w14:paraId="1A8B52F5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25,0</w:t>
            </w:r>
          </w:p>
        </w:tc>
        <w:tc>
          <w:tcPr>
            <w:tcW w:w="1211" w:type="pct"/>
            <w:tcBorders>
              <w:top w:val="nil"/>
            </w:tcBorders>
            <w:vAlign w:val="center"/>
          </w:tcPr>
          <w:p w14:paraId="6DFA3C32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100</w:t>
            </w:r>
          </w:p>
        </w:tc>
        <w:tc>
          <w:tcPr>
            <w:tcW w:w="1256" w:type="pct"/>
            <w:tcBorders>
              <w:top w:val="nil"/>
            </w:tcBorders>
            <w:vAlign w:val="center"/>
          </w:tcPr>
          <w:p w14:paraId="33E43709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100</w:t>
            </w:r>
          </w:p>
        </w:tc>
      </w:tr>
      <w:tr w:rsidR="00116631" w14:paraId="07C73F8B" w14:textId="77777777">
        <w:trPr>
          <w:cantSplit/>
          <w:trHeight w:val="240"/>
        </w:trPr>
        <w:tc>
          <w:tcPr>
            <w:tcW w:w="2533" w:type="pct"/>
            <w:vAlign w:val="center"/>
          </w:tcPr>
          <w:p w14:paraId="4E287EC2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20,0</w:t>
            </w:r>
          </w:p>
        </w:tc>
        <w:tc>
          <w:tcPr>
            <w:tcW w:w="1211" w:type="pct"/>
            <w:vAlign w:val="center"/>
          </w:tcPr>
          <w:p w14:paraId="0293B504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100</w:t>
            </w:r>
          </w:p>
        </w:tc>
        <w:tc>
          <w:tcPr>
            <w:tcW w:w="1256" w:type="pct"/>
            <w:vAlign w:val="center"/>
          </w:tcPr>
          <w:p w14:paraId="77941A70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100</w:t>
            </w:r>
          </w:p>
        </w:tc>
      </w:tr>
      <w:tr w:rsidR="00116631" w14:paraId="60A58CF7" w14:textId="77777777">
        <w:trPr>
          <w:cantSplit/>
          <w:trHeight w:val="240"/>
        </w:trPr>
        <w:tc>
          <w:tcPr>
            <w:tcW w:w="2533" w:type="pct"/>
            <w:vAlign w:val="center"/>
          </w:tcPr>
          <w:p w14:paraId="01DD5D7D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16,0</w:t>
            </w:r>
          </w:p>
        </w:tc>
        <w:tc>
          <w:tcPr>
            <w:tcW w:w="1211" w:type="pct"/>
            <w:vAlign w:val="center"/>
          </w:tcPr>
          <w:p w14:paraId="24583B69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90 – 100</w:t>
            </w:r>
          </w:p>
        </w:tc>
        <w:tc>
          <w:tcPr>
            <w:tcW w:w="1256" w:type="pct"/>
          </w:tcPr>
          <w:p w14:paraId="67EBEB0F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100</w:t>
            </w:r>
          </w:p>
        </w:tc>
      </w:tr>
      <w:tr w:rsidR="00116631" w14:paraId="5E797AF4" w14:textId="77777777">
        <w:trPr>
          <w:cantSplit/>
        </w:trPr>
        <w:tc>
          <w:tcPr>
            <w:tcW w:w="2533" w:type="pct"/>
            <w:vAlign w:val="center"/>
          </w:tcPr>
          <w:p w14:paraId="4A1DDCDC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12,8</w:t>
            </w:r>
          </w:p>
        </w:tc>
        <w:tc>
          <w:tcPr>
            <w:tcW w:w="1211" w:type="pct"/>
            <w:vAlign w:val="center"/>
          </w:tcPr>
          <w:p w14:paraId="76AECACC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80 – 100</w:t>
            </w:r>
          </w:p>
        </w:tc>
        <w:tc>
          <w:tcPr>
            <w:tcW w:w="1256" w:type="pct"/>
          </w:tcPr>
          <w:p w14:paraId="2AA6DD03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85-100</w:t>
            </w:r>
          </w:p>
        </w:tc>
      </w:tr>
      <w:tr w:rsidR="00116631" w14:paraId="5F7E7B08" w14:textId="77777777">
        <w:trPr>
          <w:cantSplit/>
        </w:trPr>
        <w:tc>
          <w:tcPr>
            <w:tcW w:w="2533" w:type="pct"/>
            <w:vAlign w:val="center"/>
          </w:tcPr>
          <w:p w14:paraId="756ECBB0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9,6</w:t>
            </w:r>
          </w:p>
        </w:tc>
        <w:tc>
          <w:tcPr>
            <w:tcW w:w="1211" w:type="pct"/>
            <w:vAlign w:val="center"/>
          </w:tcPr>
          <w:p w14:paraId="3689121A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69 – 100</w:t>
            </w:r>
          </w:p>
        </w:tc>
        <w:tc>
          <w:tcPr>
            <w:tcW w:w="1256" w:type="pct"/>
          </w:tcPr>
          <w:p w14:paraId="43885054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70-100</w:t>
            </w:r>
          </w:p>
        </w:tc>
      </w:tr>
      <w:tr w:rsidR="00116631" w14:paraId="6683FACA" w14:textId="77777777">
        <w:trPr>
          <w:cantSplit/>
        </w:trPr>
        <w:tc>
          <w:tcPr>
            <w:tcW w:w="2533" w:type="pct"/>
            <w:vAlign w:val="center"/>
          </w:tcPr>
          <w:p w14:paraId="1242DDEA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8,0</w:t>
            </w:r>
          </w:p>
        </w:tc>
        <w:tc>
          <w:tcPr>
            <w:tcW w:w="1211" w:type="pct"/>
            <w:vAlign w:val="center"/>
          </w:tcPr>
          <w:p w14:paraId="2A482516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62 – 93</w:t>
            </w:r>
          </w:p>
        </w:tc>
        <w:tc>
          <w:tcPr>
            <w:tcW w:w="1256" w:type="pct"/>
          </w:tcPr>
          <w:p w14:paraId="2CC396FC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62-84</w:t>
            </w:r>
          </w:p>
        </w:tc>
      </w:tr>
      <w:tr w:rsidR="00116631" w14:paraId="1BCB49C1" w14:textId="77777777">
        <w:trPr>
          <w:cantSplit/>
        </w:trPr>
        <w:tc>
          <w:tcPr>
            <w:tcW w:w="2533" w:type="pct"/>
            <w:vAlign w:val="center"/>
          </w:tcPr>
          <w:p w14:paraId="70390EE4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6,3</w:t>
            </w:r>
          </w:p>
        </w:tc>
        <w:tc>
          <w:tcPr>
            <w:tcW w:w="1211" w:type="pct"/>
            <w:vAlign w:val="center"/>
          </w:tcPr>
          <w:p w14:paraId="57FD362A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56 – 87</w:t>
            </w:r>
          </w:p>
        </w:tc>
        <w:tc>
          <w:tcPr>
            <w:tcW w:w="1256" w:type="pct"/>
          </w:tcPr>
          <w:p w14:paraId="2813D47B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55-76</w:t>
            </w:r>
          </w:p>
        </w:tc>
      </w:tr>
      <w:tr w:rsidR="00116631" w14:paraId="0B989172" w14:textId="77777777">
        <w:trPr>
          <w:cantSplit/>
        </w:trPr>
        <w:tc>
          <w:tcPr>
            <w:tcW w:w="2533" w:type="pct"/>
            <w:vAlign w:val="center"/>
          </w:tcPr>
          <w:p w14:paraId="60D92723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4,0</w:t>
            </w:r>
          </w:p>
        </w:tc>
        <w:tc>
          <w:tcPr>
            <w:tcW w:w="1211" w:type="pct"/>
            <w:vAlign w:val="center"/>
          </w:tcPr>
          <w:p w14:paraId="05BF4222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45 – 76</w:t>
            </w:r>
          </w:p>
        </w:tc>
        <w:tc>
          <w:tcPr>
            <w:tcW w:w="1256" w:type="pct"/>
          </w:tcPr>
          <w:p w14:paraId="1558D2B8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45-65</w:t>
            </w:r>
          </w:p>
        </w:tc>
      </w:tr>
      <w:tr w:rsidR="00116631" w14:paraId="409FBE2E" w14:textId="77777777">
        <w:trPr>
          <w:cantSplit/>
        </w:trPr>
        <w:tc>
          <w:tcPr>
            <w:tcW w:w="2533" w:type="pct"/>
            <w:vAlign w:val="center"/>
          </w:tcPr>
          <w:p w14:paraId="77108985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2,0</w:t>
            </w:r>
          </w:p>
        </w:tc>
        <w:tc>
          <w:tcPr>
            <w:tcW w:w="1211" w:type="pct"/>
            <w:vAlign w:val="center"/>
          </w:tcPr>
          <w:p w14:paraId="50789B9E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35 – 64</w:t>
            </w:r>
          </w:p>
        </w:tc>
        <w:tc>
          <w:tcPr>
            <w:tcW w:w="1256" w:type="pct"/>
          </w:tcPr>
          <w:p w14:paraId="3DF6D03E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35-55</w:t>
            </w:r>
          </w:p>
        </w:tc>
      </w:tr>
      <w:tr w:rsidR="00116631" w14:paraId="7AB62EF5" w14:textId="77777777">
        <w:trPr>
          <w:cantSplit/>
        </w:trPr>
        <w:tc>
          <w:tcPr>
            <w:tcW w:w="2533" w:type="pct"/>
            <w:vAlign w:val="center"/>
          </w:tcPr>
          <w:p w14:paraId="4B4FB484" w14:textId="77777777" w:rsidR="00116631" w:rsidRDefault="003824B6">
            <w:pPr>
              <w:pStyle w:val="TableText"/>
              <w:spacing w:line="36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(zawartość frakcji grysowej) &gt;2,0mm</w:t>
            </w:r>
          </w:p>
        </w:tc>
        <w:tc>
          <w:tcPr>
            <w:tcW w:w="1211" w:type="pct"/>
            <w:vAlign w:val="center"/>
          </w:tcPr>
          <w:p w14:paraId="4BCD0292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36 – 65</w:t>
            </w:r>
          </w:p>
        </w:tc>
        <w:tc>
          <w:tcPr>
            <w:tcW w:w="1256" w:type="pct"/>
          </w:tcPr>
          <w:p w14:paraId="12E873FB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(45-65)</w:t>
            </w:r>
          </w:p>
        </w:tc>
      </w:tr>
      <w:tr w:rsidR="00116631" w14:paraId="2FCEAC52" w14:textId="77777777">
        <w:trPr>
          <w:cantSplit/>
        </w:trPr>
        <w:tc>
          <w:tcPr>
            <w:tcW w:w="2533" w:type="pct"/>
            <w:vAlign w:val="center"/>
          </w:tcPr>
          <w:p w14:paraId="3A3477D9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0,85</w:t>
            </w:r>
          </w:p>
        </w:tc>
        <w:tc>
          <w:tcPr>
            <w:tcW w:w="1211" w:type="pct"/>
            <w:vAlign w:val="center"/>
          </w:tcPr>
          <w:p w14:paraId="09E689A4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26 – 50</w:t>
            </w:r>
          </w:p>
        </w:tc>
        <w:tc>
          <w:tcPr>
            <w:tcW w:w="1256" w:type="pct"/>
          </w:tcPr>
          <w:p w14:paraId="6C3B08D4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25-45</w:t>
            </w:r>
          </w:p>
        </w:tc>
      </w:tr>
      <w:tr w:rsidR="00116631" w14:paraId="06837932" w14:textId="77777777">
        <w:trPr>
          <w:cantSplit/>
        </w:trPr>
        <w:tc>
          <w:tcPr>
            <w:tcW w:w="2533" w:type="pct"/>
            <w:vAlign w:val="center"/>
          </w:tcPr>
          <w:p w14:paraId="26B590A5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0,42</w:t>
            </w:r>
          </w:p>
        </w:tc>
        <w:tc>
          <w:tcPr>
            <w:tcW w:w="1211" w:type="pct"/>
            <w:vAlign w:val="center"/>
          </w:tcPr>
          <w:p w14:paraId="1E7ACF07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19 – 39</w:t>
            </w:r>
          </w:p>
        </w:tc>
        <w:tc>
          <w:tcPr>
            <w:tcW w:w="1256" w:type="pct"/>
          </w:tcPr>
          <w:p w14:paraId="68650526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18-38</w:t>
            </w:r>
          </w:p>
        </w:tc>
      </w:tr>
      <w:tr w:rsidR="00116631" w14:paraId="085F9BBD" w14:textId="77777777">
        <w:trPr>
          <w:cantSplit/>
        </w:trPr>
        <w:tc>
          <w:tcPr>
            <w:tcW w:w="2533" w:type="pct"/>
            <w:vAlign w:val="center"/>
          </w:tcPr>
          <w:p w14:paraId="7CCD2656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0,30</w:t>
            </w:r>
          </w:p>
        </w:tc>
        <w:tc>
          <w:tcPr>
            <w:tcW w:w="1211" w:type="pct"/>
            <w:vAlign w:val="center"/>
          </w:tcPr>
          <w:p w14:paraId="6544B3C4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17 – 33</w:t>
            </w:r>
          </w:p>
        </w:tc>
        <w:tc>
          <w:tcPr>
            <w:tcW w:w="1256" w:type="pct"/>
          </w:tcPr>
          <w:p w14:paraId="17B1503B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15-35</w:t>
            </w:r>
          </w:p>
        </w:tc>
      </w:tr>
      <w:tr w:rsidR="00116631" w14:paraId="603EC6FA" w14:textId="77777777">
        <w:trPr>
          <w:cantSplit/>
        </w:trPr>
        <w:tc>
          <w:tcPr>
            <w:tcW w:w="2533" w:type="pct"/>
            <w:vAlign w:val="center"/>
          </w:tcPr>
          <w:p w14:paraId="56E64CE5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0,18</w:t>
            </w:r>
          </w:p>
        </w:tc>
        <w:tc>
          <w:tcPr>
            <w:tcW w:w="1211" w:type="pct"/>
            <w:vAlign w:val="center"/>
          </w:tcPr>
          <w:p w14:paraId="5C20BF9C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13 – 25</w:t>
            </w:r>
          </w:p>
        </w:tc>
        <w:tc>
          <w:tcPr>
            <w:tcW w:w="1256" w:type="pct"/>
          </w:tcPr>
          <w:p w14:paraId="6F63BC61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11-28</w:t>
            </w:r>
          </w:p>
        </w:tc>
      </w:tr>
      <w:tr w:rsidR="00116631" w14:paraId="01774925" w14:textId="77777777">
        <w:trPr>
          <w:cantSplit/>
        </w:trPr>
        <w:tc>
          <w:tcPr>
            <w:tcW w:w="2533" w:type="pct"/>
            <w:vAlign w:val="center"/>
          </w:tcPr>
          <w:p w14:paraId="63645AD5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0,15</w:t>
            </w:r>
          </w:p>
        </w:tc>
        <w:tc>
          <w:tcPr>
            <w:tcW w:w="1211" w:type="pct"/>
            <w:vAlign w:val="center"/>
          </w:tcPr>
          <w:p w14:paraId="1BFD7A71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 – 22</w:t>
            </w:r>
          </w:p>
        </w:tc>
        <w:tc>
          <w:tcPr>
            <w:tcW w:w="1256" w:type="pct"/>
          </w:tcPr>
          <w:p w14:paraId="664F0B74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9-25</w:t>
            </w:r>
          </w:p>
        </w:tc>
      </w:tr>
      <w:tr w:rsidR="00116631" w14:paraId="16BD3F92" w14:textId="77777777">
        <w:trPr>
          <w:cantSplit/>
        </w:trPr>
        <w:tc>
          <w:tcPr>
            <w:tcW w:w="2533" w:type="pct"/>
            <w:vAlign w:val="center"/>
          </w:tcPr>
          <w:p w14:paraId="583DC869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0,075</w:t>
            </w:r>
          </w:p>
        </w:tc>
        <w:tc>
          <w:tcPr>
            <w:tcW w:w="1211" w:type="pct"/>
            <w:vAlign w:val="center"/>
          </w:tcPr>
          <w:p w14:paraId="553E5849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 – 11</w:t>
            </w:r>
          </w:p>
        </w:tc>
        <w:tc>
          <w:tcPr>
            <w:tcW w:w="1256" w:type="pct"/>
          </w:tcPr>
          <w:p w14:paraId="53CDBC4A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3-9</w:t>
            </w:r>
          </w:p>
        </w:tc>
      </w:tr>
      <w:tr w:rsidR="00116631" w14:paraId="1BC428A1" w14:textId="77777777">
        <w:trPr>
          <w:cantSplit/>
        </w:trPr>
        <w:tc>
          <w:tcPr>
            <w:tcW w:w="2533" w:type="pct"/>
            <w:vAlign w:val="center"/>
          </w:tcPr>
          <w:p w14:paraId="753C91F6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Orientacyjna zawartość asfaltu w mieszance min.-asf., %, m/m</w:t>
            </w:r>
          </w:p>
        </w:tc>
        <w:tc>
          <w:tcPr>
            <w:tcW w:w="1211" w:type="pct"/>
            <w:vAlign w:val="center"/>
          </w:tcPr>
          <w:p w14:paraId="2FB886F9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5.0 – 6.5</w:t>
            </w:r>
          </w:p>
        </w:tc>
        <w:tc>
          <w:tcPr>
            <w:tcW w:w="1256" w:type="pct"/>
            <w:vAlign w:val="center"/>
          </w:tcPr>
          <w:p w14:paraId="551EDAFE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4.3 – 5.8</w:t>
            </w:r>
          </w:p>
        </w:tc>
      </w:tr>
    </w:tbl>
    <w:p w14:paraId="4F57609C" w14:textId="77777777" w:rsidR="00116631" w:rsidRDefault="00116631">
      <w:pPr>
        <w:spacing w:after="0" w:line="360" w:lineRule="auto"/>
        <w:ind w:left="720" w:hanging="12"/>
        <w:jc w:val="both"/>
        <w:rPr>
          <w:rFonts w:ascii="Verdana" w:hAnsi="Verdana"/>
          <w:sz w:val="18"/>
          <w:szCs w:val="18"/>
        </w:rPr>
      </w:pPr>
    </w:p>
    <w:p w14:paraId="66221C62" w14:textId="77777777" w:rsidR="00116631" w:rsidRDefault="00116631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45A7C207" w14:textId="77777777" w:rsidR="00116631" w:rsidRDefault="003824B6">
      <w:pPr>
        <w:pStyle w:val="Legenda"/>
        <w:spacing w:before="0" w:after="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Tabela 5 - Wymagania wobec mieszanek mineralno-asfaltowych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"/>
        <w:gridCol w:w="5608"/>
        <w:gridCol w:w="1468"/>
        <w:gridCol w:w="1553"/>
      </w:tblGrid>
      <w:tr w:rsidR="00116631" w14:paraId="09C7D2E7" w14:textId="77777777">
        <w:trPr>
          <w:cantSplit/>
          <w:trHeight w:val="71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CB6BFF" w14:textId="77777777" w:rsidR="00116631" w:rsidRDefault="003824B6">
            <w:pPr>
              <w:spacing w:after="0"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Lp.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FAED3A" w14:textId="77777777" w:rsidR="00116631" w:rsidRDefault="003824B6">
            <w:pPr>
              <w:spacing w:after="0"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Właściwości</w:t>
            </w:r>
          </w:p>
        </w:tc>
        <w:tc>
          <w:tcPr>
            <w:tcW w:w="1468" w:type="dxa"/>
            <w:tcBorders>
              <w:left w:val="single" w:sz="4" w:space="0" w:color="auto"/>
            </w:tcBorders>
            <w:vAlign w:val="center"/>
          </w:tcPr>
          <w:p w14:paraId="3A6BB0DF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ścieralna</w:t>
            </w:r>
          </w:p>
        </w:tc>
        <w:tc>
          <w:tcPr>
            <w:tcW w:w="1553" w:type="dxa"/>
            <w:tcBorders>
              <w:left w:val="single" w:sz="4" w:space="0" w:color="auto"/>
            </w:tcBorders>
            <w:vAlign w:val="center"/>
          </w:tcPr>
          <w:p w14:paraId="506D3CF1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wiążąca</w:t>
            </w:r>
          </w:p>
        </w:tc>
      </w:tr>
      <w:tr w:rsidR="00116631" w14:paraId="5B71625D" w14:textId="77777777">
        <w:trPr>
          <w:cantSplit/>
        </w:trPr>
        <w:tc>
          <w:tcPr>
            <w:tcW w:w="507" w:type="dxa"/>
            <w:tcBorders>
              <w:top w:val="single" w:sz="4" w:space="0" w:color="auto"/>
            </w:tcBorders>
          </w:tcPr>
          <w:p w14:paraId="51F2AA3B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</w:t>
            </w:r>
          </w:p>
        </w:tc>
        <w:tc>
          <w:tcPr>
            <w:tcW w:w="5608" w:type="dxa"/>
            <w:tcBorders>
              <w:top w:val="single" w:sz="4" w:space="0" w:color="auto"/>
            </w:tcBorders>
          </w:tcPr>
          <w:p w14:paraId="657969C1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Moduł sztywności pełzania</w:t>
            </w:r>
            <w:r>
              <w:rPr>
                <w:rFonts w:ascii="Verdana" w:hAnsi="Verdana" w:cs="Arial"/>
                <w:sz w:val="18"/>
                <w:szCs w:val="18"/>
                <w:vertAlign w:val="superscript"/>
              </w:rPr>
              <w:t>1)</w:t>
            </w:r>
            <w:r>
              <w:rPr>
                <w:rFonts w:ascii="Verdana" w:hAnsi="Verdana" w:cs="Arial"/>
                <w:sz w:val="18"/>
                <w:szCs w:val="18"/>
              </w:rPr>
              <w:t>, MPa</w:t>
            </w: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7DDB0686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sym w:font="Symbol" w:char="F0B3"/>
            </w:r>
            <w:r>
              <w:rPr>
                <w:rFonts w:ascii="Verdana" w:hAnsi="Verdana" w:cs="Arial"/>
                <w:sz w:val="18"/>
                <w:szCs w:val="18"/>
              </w:rPr>
              <w:t>14,0</w:t>
            </w:r>
          </w:p>
        </w:tc>
        <w:tc>
          <w:tcPr>
            <w:tcW w:w="1553" w:type="dxa"/>
            <w:tcBorders>
              <w:top w:val="single" w:sz="4" w:space="0" w:color="auto"/>
            </w:tcBorders>
          </w:tcPr>
          <w:p w14:paraId="569634B8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sym w:font="Symbol" w:char="F0B3"/>
            </w:r>
            <w:r>
              <w:rPr>
                <w:rFonts w:ascii="Verdana" w:hAnsi="Verdana" w:cs="Arial"/>
                <w:sz w:val="18"/>
                <w:szCs w:val="18"/>
              </w:rPr>
              <w:t>16,0</w:t>
            </w:r>
          </w:p>
        </w:tc>
      </w:tr>
      <w:tr w:rsidR="00116631" w14:paraId="40BBD8F0" w14:textId="77777777">
        <w:trPr>
          <w:cantSplit/>
        </w:trPr>
        <w:tc>
          <w:tcPr>
            <w:tcW w:w="507" w:type="dxa"/>
          </w:tcPr>
          <w:p w14:paraId="27D77CBA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2</w:t>
            </w:r>
          </w:p>
        </w:tc>
        <w:tc>
          <w:tcPr>
            <w:tcW w:w="5608" w:type="dxa"/>
          </w:tcPr>
          <w:p w14:paraId="10D8B77A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Stabilność wg Marshalla w temperaturze 60</w:t>
            </w:r>
            <w:r>
              <w:rPr>
                <w:rFonts w:ascii="Verdana" w:hAnsi="Verdana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Verdana" w:hAnsi="Verdana" w:cs="Arial"/>
                <w:sz w:val="18"/>
                <w:szCs w:val="18"/>
              </w:rPr>
              <w:t>C, kN</w:t>
            </w:r>
          </w:p>
        </w:tc>
        <w:tc>
          <w:tcPr>
            <w:tcW w:w="1468" w:type="dxa"/>
            <w:vAlign w:val="center"/>
          </w:tcPr>
          <w:p w14:paraId="650376DE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sym w:font="Symbol" w:char="F0B3"/>
            </w:r>
            <w:r>
              <w:rPr>
                <w:rFonts w:ascii="Verdana" w:hAnsi="Verdana" w:cs="Arial"/>
                <w:sz w:val="18"/>
                <w:szCs w:val="18"/>
              </w:rPr>
              <w:t xml:space="preserve"> 10 </w:t>
            </w:r>
            <w:r>
              <w:rPr>
                <w:rFonts w:ascii="Verdana" w:hAnsi="Verdana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553" w:type="dxa"/>
            <w:vAlign w:val="center"/>
          </w:tcPr>
          <w:p w14:paraId="50F421A7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sym w:font="Symbol" w:char="F0B3"/>
            </w:r>
            <w:r>
              <w:rPr>
                <w:rFonts w:ascii="Verdana" w:hAnsi="Verdana" w:cs="Arial"/>
                <w:sz w:val="18"/>
                <w:szCs w:val="18"/>
              </w:rPr>
              <w:t xml:space="preserve"> 11</w:t>
            </w:r>
            <w:r>
              <w:rPr>
                <w:rFonts w:ascii="Verdana" w:hAnsi="Verdana" w:cs="Arial"/>
                <w:sz w:val="18"/>
                <w:szCs w:val="18"/>
                <w:vertAlign w:val="superscript"/>
              </w:rPr>
              <w:t>2)</w:t>
            </w:r>
          </w:p>
        </w:tc>
      </w:tr>
      <w:tr w:rsidR="00116631" w14:paraId="13A95948" w14:textId="77777777">
        <w:trPr>
          <w:cantSplit/>
        </w:trPr>
        <w:tc>
          <w:tcPr>
            <w:tcW w:w="507" w:type="dxa"/>
          </w:tcPr>
          <w:p w14:paraId="017E3DCB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3</w:t>
            </w:r>
          </w:p>
        </w:tc>
        <w:tc>
          <w:tcPr>
            <w:tcW w:w="5608" w:type="dxa"/>
          </w:tcPr>
          <w:p w14:paraId="6315369D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Odkształcenie próbek j.w., mm</w:t>
            </w:r>
          </w:p>
        </w:tc>
        <w:tc>
          <w:tcPr>
            <w:tcW w:w="1468" w:type="dxa"/>
          </w:tcPr>
          <w:p w14:paraId="3FDD02C6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2,0</w:t>
            </w:r>
            <w:r>
              <w:rPr>
                <w:rFonts w:ascii="Verdana" w:hAnsi="Verdana" w:cs="Arial"/>
                <w:sz w:val="18"/>
                <w:szCs w:val="18"/>
              </w:rPr>
              <w:sym w:font="Symbol" w:char="F0B8"/>
            </w:r>
            <w:r>
              <w:rPr>
                <w:rFonts w:ascii="Verdana" w:hAnsi="Verdana" w:cs="Arial"/>
                <w:sz w:val="18"/>
                <w:szCs w:val="18"/>
              </w:rPr>
              <w:t>4,5</w:t>
            </w:r>
          </w:p>
        </w:tc>
        <w:tc>
          <w:tcPr>
            <w:tcW w:w="1553" w:type="dxa"/>
          </w:tcPr>
          <w:p w14:paraId="1CC02DCA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1,5</w:t>
            </w:r>
            <w:r>
              <w:rPr>
                <w:rFonts w:ascii="Verdana" w:hAnsi="Verdana" w:cs="Arial"/>
                <w:sz w:val="18"/>
                <w:szCs w:val="18"/>
              </w:rPr>
              <w:sym w:font="Symbol" w:char="F0B8"/>
            </w:r>
            <w:r>
              <w:rPr>
                <w:rFonts w:ascii="Verdana" w:hAnsi="Verdana" w:cs="Arial"/>
                <w:sz w:val="18"/>
                <w:szCs w:val="18"/>
              </w:rPr>
              <w:t>4,0</w:t>
            </w:r>
          </w:p>
        </w:tc>
      </w:tr>
      <w:tr w:rsidR="00116631" w14:paraId="684E2D69" w14:textId="77777777">
        <w:trPr>
          <w:cantSplit/>
        </w:trPr>
        <w:tc>
          <w:tcPr>
            <w:tcW w:w="507" w:type="dxa"/>
          </w:tcPr>
          <w:p w14:paraId="62D2C9CA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4</w:t>
            </w:r>
          </w:p>
        </w:tc>
        <w:tc>
          <w:tcPr>
            <w:tcW w:w="5608" w:type="dxa"/>
          </w:tcPr>
          <w:p w14:paraId="4B9431C9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Wolna przestrzeń w próbkach j.w.,%, v/v</w:t>
            </w:r>
          </w:p>
        </w:tc>
        <w:tc>
          <w:tcPr>
            <w:tcW w:w="1468" w:type="dxa"/>
          </w:tcPr>
          <w:p w14:paraId="0F46B8F9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2,0</w:t>
            </w:r>
            <w:r>
              <w:rPr>
                <w:rFonts w:ascii="Verdana" w:hAnsi="Verdana" w:cs="Arial"/>
                <w:sz w:val="18"/>
                <w:szCs w:val="18"/>
              </w:rPr>
              <w:sym w:font="Symbol" w:char="F0B8"/>
            </w:r>
            <w:r>
              <w:rPr>
                <w:rFonts w:ascii="Verdana" w:hAnsi="Verdana" w:cs="Arial"/>
                <w:sz w:val="18"/>
                <w:szCs w:val="18"/>
              </w:rPr>
              <w:t>4,0</w:t>
            </w:r>
          </w:p>
        </w:tc>
        <w:tc>
          <w:tcPr>
            <w:tcW w:w="1553" w:type="dxa"/>
          </w:tcPr>
          <w:p w14:paraId="2732F0D7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4,0</w:t>
            </w:r>
            <w:r>
              <w:rPr>
                <w:rFonts w:ascii="Verdana" w:hAnsi="Verdana" w:cs="Arial"/>
                <w:sz w:val="18"/>
                <w:szCs w:val="18"/>
              </w:rPr>
              <w:sym w:font="Symbol" w:char="F0B8"/>
            </w:r>
            <w:r>
              <w:rPr>
                <w:rFonts w:ascii="Verdana" w:hAnsi="Verdana" w:cs="Arial"/>
                <w:sz w:val="18"/>
                <w:szCs w:val="18"/>
              </w:rPr>
              <w:t>8,0</w:t>
            </w:r>
          </w:p>
        </w:tc>
      </w:tr>
      <w:tr w:rsidR="00116631" w14:paraId="2D451DAE" w14:textId="77777777">
        <w:trPr>
          <w:cantSplit/>
        </w:trPr>
        <w:tc>
          <w:tcPr>
            <w:tcW w:w="507" w:type="dxa"/>
          </w:tcPr>
          <w:p w14:paraId="1A311606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5</w:t>
            </w:r>
          </w:p>
        </w:tc>
        <w:tc>
          <w:tcPr>
            <w:tcW w:w="5608" w:type="dxa"/>
          </w:tcPr>
          <w:p w14:paraId="6826A7D6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Wypełnienie wolnej przestrzeni w próbkach j.w., %</w:t>
            </w:r>
          </w:p>
        </w:tc>
        <w:tc>
          <w:tcPr>
            <w:tcW w:w="1468" w:type="dxa"/>
          </w:tcPr>
          <w:p w14:paraId="2E01BDC5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78 - 86</w:t>
            </w:r>
          </w:p>
        </w:tc>
        <w:tc>
          <w:tcPr>
            <w:tcW w:w="1553" w:type="dxa"/>
          </w:tcPr>
          <w:p w14:paraId="13DA002B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sym w:font="Symbol" w:char="F0A3"/>
            </w:r>
            <w:r>
              <w:rPr>
                <w:rFonts w:ascii="Verdana" w:hAnsi="Verdana" w:cs="Arial"/>
                <w:sz w:val="18"/>
                <w:szCs w:val="18"/>
              </w:rPr>
              <w:t>75,0</w:t>
            </w:r>
          </w:p>
        </w:tc>
      </w:tr>
      <w:tr w:rsidR="00116631" w14:paraId="1E12A949" w14:textId="77777777">
        <w:trPr>
          <w:cantSplit/>
        </w:trPr>
        <w:tc>
          <w:tcPr>
            <w:tcW w:w="507" w:type="dxa"/>
          </w:tcPr>
          <w:p w14:paraId="4F906E8E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6</w:t>
            </w:r>
          </w:p>
        </w:tc>
        <w:tc>
          <w:tcPr>
            <w:tcW w:w="5608" w:type="dxa"/>
          </w:tcPr>
          <w:p w14:paraId="72EE2F53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Wskaźnik zagęszczenia warstwy, %</w:t>
            </w:r>
          </w:p>
        </w:tc>
        <w:tc>
          <w:tcPr>
            <w:tcW w:w="1468" w:type="dxa"/>
          </w:tcPr>
          <w:p w14:paraId="369A7904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sym w:font="Symbol" w:char="F0B3"/>
            </w:r>
            <w:r>
              <w:rPr>
                <w:rFonts w:ascii="Verdana" w:hAnsi="Verdana" w:cs="Arial"/>
                <w:sz w:val="18"/>
                <w:szCs w:val="18"/>
              </w:rPr>
              <w:t xml:space="preserve"> 98,0</w:t>
            </w:r>
          </w:p>
        </w:tc>
        <w:tc>
          <w:tcPr>
            <w:tcW w:w="1553" w:type="dxa"/>
          </w:tcPr>
          <w:p w14:paraId="5F215DA7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sym w:font="Symbol" w:char="F0B3"/>
            </w:r>
            <w:r>
              <w:rPr>
                <w:rFonts w:ascii="Verdana" w:hAnsi="Verdana" w:cs="Arial"/>
                <w:sz w:val="18"/>
                <w:szCs w:val="18"/>
              </w:rPr>
              <w:t xml:space="preserve"> 98,0</w:t>
            </w:r>
          </w:p>
        </w:tc>
      </w:tr>
      <w:tr w:rsidR="00116631" w14:paraId="484A7182" w14:textId="77777777">
        <w:trPr>
          <w:cantSplit/>
        </w:trPr>
        <w:tc>
          <w:tcPr>
            <w:tcW w:w="507" w:type="dxa"/>
          </w:tcPr>
          <w:p w14:paraId="4CF51249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7</w:t>
            </w:r>
          </w:p>
        </w:tc>
        <w:tc>
          <w:tcPr>
            <w:tcW w:w="5608" w:type="dxa"/>
          </w:tcPr>
          <w:p w14:paraId="70CB6045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Wolna przestrzeń w warstwie v/v ,%</w:t>
            </w:r>
          </w:p>
        </w:tc>
        <w:tc>
          <w:tcPr>
            <w:tcW w:w="1468" w:type="dxa"/>
          </w:tcPr>
          <w:p w14:paraId="45392A88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3,0</w:t>
            </w:r>
            <w:r>
              <w:rPr>
                <w:rFonts w:ascii="Verdana" w:hAnsi="Verdana" w:cs="Arial"/>
                <w:sz w:val="18"/>
                <w:szCs w:val="18"/>
              </w:rPr>
              <w:sym w:font="Symbol" w:char="F0B8"/>
            </w:r>
            <w:r>
              <w:rPr>
                <w:rFonts w:ascii="Verdana" w:hAnsi="Verdana" w:cs="Arial"/>
                <w:sz w:val="18"/>
                <w:szCs w:val="18"/>
              </w:rPr>
              <w:t>5,0</w:t>
            </w:r>
          </w:p>
        </w:tc>
        <w:tc>
          <w:tcPr>
            <w:tcW w:w="1553" w:type="dxa"/>
          </w:tcPr>
          <w:p w14:paraId="3D2179CD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4,5</w:t>
            </w:r>
            <w:r>
              <w:rPr>
                <w:rFonts w:ascii="Verdana" w:hAnsi="Verdana" w:cs="Arial"/>
                <w:sz w:val="18"/>
                <w:szCs w:val="18"/>
              </w:rPr>
              <w:sym w:font="Symbol" w:char="F0B8"/>
            </w:r>
            <w:r>
              <w:rPr>
                <w:rFonts w:ascii="Verdana" w:hAnsi="Verdana" w:cs="Arial"/>
                <w:sz w:val="18"/>
                <w:szCs w:val="18"/>
              </w:rPr>
              <w:t>9,0</w:t>
            </w:r>
          </w:p>
        </w:tc>
      </w:tr>
    </w:tbl>
    <w:p w14:paraId="6AF15F5E" w14:textId="77777777" w:rsidR="00116631" w:rsidRDefault="00116631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48E47C81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1) – oznaczony wg wytycznych – </w:t>
      </w:r>
      <w:proofErr w:type="spellStart"/>
      <w:r>
        <w:rPr>
          <w:rFonts w:ascii="Verdana" w:hAnsi="Verdana" w:cs="Arial"/>
          <w:sz w:val="18"/>
          <w:szCs w:val="18"/>
        </w:rPr>
        <w:t>IBDiM</w:t>
      </w:r>
      <w:proofErr w:type="spellEnd"/>
      <w:r>
        <w:rPr>
          <w:rFonts w:ascii="Verdana" w:hAnsi="Verdana" w:cs="Arial"/>
          <w:sz w:val="18"/>
          <w:szCs w:val="18"/>
        </w:rPr>
        <w:t>, Zeszyt nr 48, dotyczy tylko fazy projektowania recepty</w:t>
      </w:r>
    </w:p>
    <w:p w14:paraId="00893550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2) – zagęszczanie próbek 2 x 75 uderzeń ubijaka</w:t>
      </w:r>
    </w:p>
    <w:p w14:paraId="2ACEE660" w14:textId="77777777" w:rsidR="00116631" w:rsidRDefault="00116631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5E68C013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Wytwarzanie mieszanki mineralno-asfaltowej</w:t>
      </w:r>
    </w:p>
    <w:p w14:paraId="739D7E04" w14:textId="77777777" w:rsidR="00116631" w:rsidRDefault="003824B6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Mieszankę mineralno-asfaltową produkuje się w otaczarce o mieszaniu cyklicznym zapewniającej prawidłowe dozowanie składników, ich wysuszenie i wymieszanie oraz zachowanie temperatury składników i gotowej mieszanki mineralno-asfaltowej. Dozowanie składników powinno być wagowe i zautomatyzowane oraz zgodne z receptą. Dopuszcza się dozowanie objętościowe asfaltu, przy uwzględnieniu zmiany jego gęstości w zależności od temperatury. Tolerancje dozowania składników mogą wynosić nie więcej niż </w:t>
      </w:r>
      <w:r>
        <w:rPr>
          <w:rFonts w:ascii="Verdana" w:hAnsi="Verdana" w:cs="Arial"/>
          <w:sz w:val="18"/>
          <w:szCs w:val="18"/>
        </w:rPr>
        <w:sym w:font="Symbol" w:char="F0B1"/>
      </w:r>
      <w:r>
        <w:rPr>
          <w:rFonts w:ascii="Verdana" w:hAnsi="Verdana" w:cs="Arial"/>
          <w:sz w:val="18"/>
          <w:szCs w:val="18"/>
        </w:rPr>
        <w:t xml:space="preserve">2% w stosunku do masy składnika. Jeżeli jest przewidziane dodanie środka adhezyjnego, to powinien on być dozowany do asfaltu w sposób i w ilościach określonych </w:t>
      </w:r>
      <w:r>
        <w:rPr>
          <w:rFonts w:ascii="Verdana" w:hAnsi="Verdana" w:cs="Arial"/>
          <w:sz w:val="18"/>
          <w:szCs w:val="18"/>
        </w:rPr>
        <w:br/>
        <w:t xml:space="preserve">w recepcie. </w:t>
      </w:r>
    </w:p>
    <w:p w14:paraId="7BF85131" w14:textId="77777777" w:rsidR="00116631" w:rsidRDefault="003824B6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Asfalt w zbiorniku powinien być ogrzewany w sposób pośredni, z układem termostatowania, zapewniającym utrzymanie stałej temperatury z tolerancją </w:t>
      </w:r>
      <w:r>
        <w:rPr>
          <w:rFonts w:ascii="Verdana" w:hAnsi="Verdana" w:cs="Arial"/>
          <w:sz w:val="18"/>
          <w:szCs w:val="18"/>
        </w:rPr>
        <w:sym w:font="Symbol" w:char="F0B1"/>
      </w:r>
      <w:r>
        <w:rPr>
          <w:rFonts w:ascii="Verdana" w:hAnsi="Verdana" w:cs="Arial"/>
          <w:sz w:val="18"/>
          <w:szCs w:val="18"/>
        </w:rPr>
        <w:t>5</w:t>
      </w:r>
      <w:r>
        <w:rPr>
          <w:rFonts w:ascii="Verdana" w:hAnsi="Verdana" w:cs="Arial"/>
          <w:sz w:val="18"/>
          <w:szCs w:val="18"/>
          <w:vertAlign w:val="superscript"/>
        </w:rPr>
        <w:t>o</w:t>
      </w:r>
      <w:r>
        <w:rPr>
          <w:rFonts w:ascii="Verdana" w:hAnsi="Verdana" w:cs="Arial"/>
          <w:sz w:val="18"/>
          <w:szCs w:val="18"/>
        </w:rPr>
        <w:t>C.</w:t>
      </w:r>
    </w:p>
    <w:p w14:paraId="004FBAD1" w14:textId="77777777" w:rsidR="00116631" w:rsidRDefault="003824B6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Minimalna i maksymalna temperatura w zbiorniku powinna być zgodna z Aprobatą Techniczną </w:t>
      </w:r>
      <w:r>
        <w:rPr>
          <w:rFonts w:ascii="Verdana" w:hAnsi="Verdana" w:cs="Arial"/>
          <w:sz w:val="18"/>
          <w:szCs w:val="18"/>
        </w:rPr>
        <w:br/>
        <w:t>i zaleceniami producenta asfaltu.</w:t>
      </w:r>
    </w:p>
    <w:p w14:paraId="0DBE9AB4" w14:textId="77777777" w:rsidR="00116631" w:rsidRDefault="003824B6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Kruszywo powinno być wysuszone i tak podgrzane, aby po dodaniu wypełniacza i asfaltu uzyskać właściwą temperaturę mieszanki mineralno-asfaltowej.</w:t>
      </w:r>
    </w:p>
    <w:p w14:paraId="64419666" w14:textId="77777777" w:rsidR="00116631" w:rsidRDefault="003824B6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Minimalna i maksymalna temperatura mieszanki mineralno-asfaltowej powinna być zgodna </w:t>
      </w:r>
      <w:r>
        <w:rPr>
          <w:rFonts w:ascii="Verdana" w:hAnsi="Verdana" w:cs="Arial"/>
          <w:sz w:val="18"/>
          <w:szCs w:val="18"/>
        </w:rPr>
        <w:br/>
        <w:t>z Aprobatą Techniczną i zaleceniami producenta asfaltu.</w:t>
      </w:r>
    </w:p>
    <w:p w14:paraId="4333B94D" w14:textId="77777777" w:rsidR="00116631" w:rsidRDefault="00116631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3258A0C1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Przygotowanie podłoża</w:t>
      </w:r>
    </w:p>
    <w:p w14:paraId="0D1BE787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Podłoże pod warstwę ścieralną stanowi warstwa podbudowy.</w:t>
      </w:r>
    </w:p>
    <w:p w14:paraId="028DF09A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lastRenderedPageBreak/>
        <w:t xml:space="preserve">Podłoże pod warstwę nawierzchni z betonu asfaltowego powinno być wyprofilowane i równe. Powierzchnia podłoża powinna być sucha i czysta. </w:t>
      </w:r>
    </w:p>
    <w:p w14:paraId="1A53ED29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Nierówności podłoża nie powinny być większe od podanych w tabeli 6. </w:t>
      </w:r>
    </w:p>
    <w:p w14:paraId="20BDEDA1" w14:textId="77777777" w:rsidR="00116631" w:rsidRDefault="00116631">
      <w:pPr>
        <w:spacing w:after="0" w:line="360" w:lineRule="auto"/>
        <w:ind w:firstLine="720"/>
        <w:jc w:val="both"/>
        <w:rPr>
          <w:rFonts w:ascii="Verdana" w:hAnsi="Verdana" w:cs="Arial"/>
          <w:sz w:val="18"/>
          <w:szCs w:val="18"/>
        </w:rPr>
      </w:pPr>
    </w:p>
    <w:p w14:paraId="3151F8A7" w14:textId="77777777" w:rsidR="00116631" w:rsidRDefault="003824B6">
      <w:pPr>
        <w:pStyle w:val="Legenda"/>
        <w:pBdr>
          <w:between w:val="double" w:sz="4" w:space="1" w:color="auto"/>
        </w:pBdr>
        <w:spacing w:before="0"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Tabela 6 - Maksymalne nierówności podłoża, mm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"/>
        <w:gridCol w:w="3925"/>
        <w:gridCol w:w="2437"/>
        <w:gridCol w:w="1701"/>
      </w:tblGrid>
      <w:tr w:rsidR="00116631" w14:paraId="26F162EA" w14:textId="77777777">
        <w:trPr>
          <w:cantSplit/>
          <w:trHeight w:val="353"/>
          <w:jc w:val="center"/>
        </w:trPr>
        <w:tc>
          <w:tcPr>
            <w:tcW w:w="977" w:type="dxa"/>
            <w:vMerge w:val="restart"/>
          </w:tcPr>
          <w:p w14:paraId="30BCFD3B" w14:textId="77777777" w:rsidR="00116631" w:rsidRDefault="003824B6">
            <w:pPr>
              <w:spacing w:after="0" w:line="36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Lp.</w:t>
            </w:r>
          </w:p>
        </w:tc>
        <w:tc>
          <w:tcPr>
            <w:tcW w:w="3925" w:type="dxa"/>
            <w:vMerge w:val="restart"/>
          </w:tcPr>
          <w:p w14:paraId="5D4B7CC0" w14:textId="77777777" w:rsidR="00116631" w:rsidRDefault="003824B6">
            <w:pPr>
              <w:spacing w:after="0" w:line="36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Przeznaczenie</w:t>
            </w:r>
          </w:p>
        </w:tc>
        <w:tc>
          <w:tcPr>
            <w:tcW w:w="4138" w:type="dxa"/>
            <w:gridSpan w:val="2"/>
            <w:tcBorders>
              <w:bottom w:val="single" w:sz="4" w:space="0" w:color="auto"/>
            </w:tcBorders>
          </w:tcPr>
          <w:p w14:paraId="33FDB40F" w14:textId="77777777" w:rsidR="00116631" w:rsidRDefault="003824B6">
            <w:pPr>
              <w:spacing w:after="0" w:line="36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Podłoże pod warstwę</w:t>
            </w:r>
          </w:p>
        </w:tc>
      </w:tr>
      <w:tr w:rsidR="00116631" w14:paraId="289F4B86" w14:textId="77777777">
        <w:trPr>
          <w:cantSplit/>
          <w:trHeight w:val="352"/>
          <w:jc w:val="center"/>
        </w:trPr>
        <w:tc>
          <w:tcPr>
            <w:tcW w:w="977" w:type="dxa"/>
            <w:vMerge/>
            <w:tcBorders>
              <w:bottom w:val="single" w:sz="4" w:space="0" w:color="auto"/>
            </w:tcBorders>
          </w:tcPr>
          <w:p w14:paraId="156C7F15" w14:textId="77777777" w:rsidR="00116631" w:rsidRDefault="00116631">
            <w:pPr>
              <w:spacing w:after="0" w:line="36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925" w:type="dxa"/>
            <w:vMerge/>
            <w:tcBorders>
              <w:bottom w:val="single" w:sz="4" w:space="0" w:color="auto"/>
            </w:tcBorders>
          </w:tcPr>
          <w:p w14:paraId="7E53F475" w14:textId="77777777" w:rsidR="00116631" w:rsidRDefault="00116631">
            <w:pPr>
              <w:spacing w:after="0" w:line="36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437" w:type="dxa"/>
            <w:tcBorders>
              <w:bottom w:val="single" w:sz="4" w:space="0" w:color="auto"/>
            </w:tcBorders>
          </w:tcPr>
          <w:p w14:paraId="75D636AB" w14:textId="77777777" w:rsidR="00116631" w:rsidRDefault="003824B6">
            <w:pPr>
              <w:spacing w:after="0" w:line="36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ścieralną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5FC3C3A" w14:textId="77777777" w:rsidR="00116631" w:rsidRDefault="003824B6">
            <w:pPr>
              <w:spacing w:after="0" w:line="36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wiążącą</w:t>
            </w:r>
          </w:p>
        </w:tc>
      </w:tr>
      <w:tr w:rsidR="00116631" w14:paraId="3ECB453B" w14:textId="77777777">
        <w:trPr>
          <w:cantSplit/>
          <w:trHeight w:val="333"/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10DFA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1EF6F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Droga, place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B5755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238D7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15</w:t>
            </w:r>
          </w:p>
        </w:tc>
      </w:tr>
    </w:tbl>
    <w:p w14:paraId="172BB9F5" w14:textId="77777777" w:rsidR="00116631" w:rsidRDefault="00116631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0389B776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W przypadku gdy nierówności podłoża są większe od podanych w tabeli 6, podłoże należy wyrównać poprzez frezowanie lub/i ułożenie warstwy wyrównawczej. Przed rozłożeniem warstwy nawierzchni z betonu asfaltowego, podłoże należy skropić emulsją asfaltową. Zalecane ilości asfaltu po odparowaniu wody z emulsji podano w tabeli 7.</w:t>
      </w:r>
    </w:p>
    <w:p w14:paraId="554FD9F8" w14:textId="77777777" w:rsidR="00116631" w:rsidRDefault="00116631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7369F075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Warunki przystąpienia do robót</w:t>
      </w:r>
    </w:p>
    <w:p w14:paraId="423AB1E3" w14:textId="77777777" w:rsidR="00116631" w:rsidRDefault="003824B6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Warstwa nawierzchni z betonu asfaltowego może być układana, gdy temperatura otoczenia w ciągu doby była nie niższa od +10</w:t>
      </w:r>
      <w:r>
        <w:rPr>
          <w:rFonts w:ascii="Verdana" w:hAnsi="Verdana" w:cs="Arial"/>
          <w:sz w:val="18"/>
          <w:szCs w:val="18"/>
          <w:vertAlign w:val="superscript"/>
        </w:rPr>
        <w:t>o</w:t>
      </w:r>
      <w:r>
        <w:rPr>
          <w:rFonts w:ascii="Verdana" w:hAnsi="Verdana" w:cs="Arial"/>
          <w:sz w:val="18"/>
          <w:szCs w:val="18"/>
        </w:rPr>
        <w:t>C. Nie dopuszcza się układania warstw nawierzchni z betonu asfaltowego podczas opadów atmosferycznych oraz silnego wiatru (V</w:t>
      </w:r>
      <w:r>
        <w:rPr>
          <w:rFonts w:ascii="Verdana" w:hAnsi="Verdana" w:cs="Arial"/>
          <w:sz w:val="18"/>
          <w:szCs w:val="18"/>
        </w:rPr>
        <w:sym w:font="Symbol" w:char="F03E"/>
      </w:r>
      <w:r>
        <w:rPr>
          <w:rFonts w:ascii="Verdana" w:hAnsi="Verdana" w:cs="Arial"/>
          <w:sz w:val="18"/>
          <w:szCs w:val="18"/>
        </w:rPr>
        <w:t>16 m/s).</w:t>
      </w:r>
    </w:p>
    <w:p w14:paraId="60C73531" w14:textId="77777777" w:rsidR="00116631" w:rsidRDefault="00116631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55508FF0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Wykonanie warstwy z betonu asfaltowego</w:t>
      </w:r>
    </w:p>
    <w:p w14:paraId="0EAEBCB0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Mieszanka mineralno-asfaltowa powinna być wbudowana układarką wyposażoną w układ z automatycznym sterowaniem grubości warstwy. Temperatura mieszanki wbudowywanej nie powinna być niższa od minimalnej temperatury określonej przez producenta lepiszcza dla mieszanki wytwarzanej.</w:t>
      </w:r>
    </w:p>
    <w:p w14:paraId="60895EE3" w14:textId="77777777" w:rsidR="00116631" w:rsidRDefault="003824B6">
      <w:pPr>
        <w:pStyle w:val="Listapunktowana"/>
        <w:numPr>
          <w:ilvl w:val="0"/>
          <w:numId w:val="0"/>
        </w:numPr>
        <w:spacing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Początkowa temperatura mieszanki w czasie zagęszczania powinna być zgodna z Aprobatą Techniczną i zaleceniami producenta asfaltu.</w:t>
      </w:r>
    </w:p>
    <w:p w14:paraId="110A1817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Zagęszczanie należy rozpocząć od krawędzi nawierzchni ku środkowi. Wskaźnik zagęszczenia ułożonej warstwy powinien być </w:t>
      </w:r>
      <w:r>
        <w:rPr>
          <w:rFonts w:ascii="Verdana" w:hAnsi="Verdana" w:cs="Arial"/>
          <w:sz w:val="18"/>
          <w:szCs w:val="18"/>
        </w:rPr>
        <w:sym w:font="Symbol" w:char="F0B3"/>
      </w:r>
      <w:r>
        <w:rPr>
          <w:rFonts w:ascii="Verdana" w:hAnsi="Verdana" w:cs="Arial"/>
          <w:sz w:val="18"/>
          <w:szCs w:val="18"/>
        </w:rPr>
        <w:t xml:space="preserve"> 98,0 %.</w:t>
      </w:r>
    </w:p>
    <w:p w14:paraId="4B4AD3DE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Złącza w nawierzchni powinny być wykonane w linii prostej, równoległe lub prostopadłe do osi drogi. Złącza w konstrukcji wielowarstwowej powinny być przesunięte względem siebie co najmniej </w:t>
      </w:r>
      <w:smartTag w:uri="urn:schemas-microsoft-com:office:smarttags" w:element="metricconverter">
        <w:smartTagPr>
          <w:attr w:name="ProductID" w:val="15 cm"/>
        </w:smartTagPr>
        <w:r>
          <w:rPr>
            <w:rFonts w:ascii="Verdana" w:hAnsi="Verdana" w:cs="Arial"/>
            <w:sz w:val="18"/>
            <w:szCs w:val="18"/>
          </w:rPr>
          <w:t>15 cm</w:t>
        </w:r>
      </w:smartTag>
      <w:r>
        <w:rPr>
          <w:rFonts w:ascii="Verdana" w:hAnsi="Verdana" w:cs="Arial"/>
          <w:sz w:val="18"/>
          <w:szCs w:val="18"/>
        </w:rPr>
        <w:t>. Złącza powinny być całkowicie związane, a przylegające warstwy powinny być w jednym poziomie.</w:t>
      </w:r>
    </w:p>
    <w:p w14:paraId="10AEB741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Złącze robocze powinno być równo obcięte i powierzchnia obciętej krawędzi powinna być posmarowana asfaltem lub oklejona samoprzylepną taśmą asfaltowo-</w:t>
      </w:r>
      <w:proofErr w:type="spellStart"/>
      <w:r>
        <w:rPr>
          <w:rFonts w:ascii="Verdana" w:hAnsi="Verdana" w:cs="Arial"/>
          <w:sz w:val="18"/>
          <w:szCs w:val="18"/>
        </w:rPr>
        <w:t>kuczukową</w:t>
      </w:r>
      <w:proofErr w:type="spellEnd"/>
      <w:r>
        <w:rPr>
          <w:rFonts w:ascii="Verdana" w:hAnsi="Verdana" w:cs="Arial"/>
          <w:sz w:val="18"/>
          <w:szCs w:val="18"/>
        </w:rPr>
        <w:t>.</w:t>
      </w:r>
    </w:p>
    <w:p w14:paraId="19B8F6A8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Sposób wykonania złącz roboczych powinien być zaakceptowany przez Inżyniera/Inspektora nadzoru.</w:t>
      </w:r>
    </w:p>
    <w:p w14:paraId="67DB4DCA" w14:textId="77777777" w:rsidR="00116631" w:rsidRDefault="00116631">
      <w:pPr>
        <w:spacing w:after="0" w:line="360" w:lineRule="auto"/>
        <w:ind w:firstLine="284"/>
        <w:jc w:val="both"/>
        <w:rPr>
          <w:rFonts w:ascii="Verdana" w:hAnsi="Verdana" w:cs="Arial"/>
          <w:sz w:val="18"/>
          <w:szCs w:val="18"/>
        </w:rPr>
      </w:pPr>
    </w:p>
    <w:p w14:paraId="63443884" w14:textId="77777777" w:rsidR="00116631" w:rsidRDefault="003824B6">
      <w:pPr>
        <w:pStyle w:val="Nagwek1"/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Kontrola jakości robót</w:t>
      </w:r>
    </w:p>
    <w:p w14:paraId="4B38FCA4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Ogólne zasady kontroli jakości robót</w:t>
      </w:r>
    </w:p>
    <w:p w14:paraId="6440ED80" w14:textId="77777777" w:rsidR="00116631" w:rsidRDefault="003824B6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Zasady ogólne kontroli jakości robót podano w ST D-00.00.00 "Wymagania ogólne" pkt. 6.</w:t>
      </w:r>
    </w:p>
    <w:p w14:paraId="29E4441B" w14:textId="77777777" w:rsidR="00116631" w:rsidRDefault="00116631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35159C45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Badania przed przystąpieniem do robót</w:t>
      </w:r>
    </w:p>
    <w:p w14:paraId="1918E274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Przed przystąpieniem do robót Wykonawca powinien wykonać badania pełne lepiszcza, wypełniacza oraz kruszyw przeznaczonych do produkcji mieszanki mineralno-asfaltowej i przedstawić wyniki </w:t>
      </w:r>
      <w:r>
        <w:rPr>
          <w:rFonts w:ascii="Verdana" w:hAnsi="Verdana" w:cs="Arial"/>
          <w:sz w:val="18"/>
          <w:szCs w:val="18"/>
        </w:rPr>
        <w:lastRenderedPageBreak/>
        <w:t>tych badań Inżynierowi/Inspektorowi do akceptacji. Badania pełne należy także wykonać przy zmianie pochodzenia materiału. W takim przypadku powinna zostać również opracowana nowa recepta laboratoryjna na mieszankę mineralno-asfaltową.</w:t>
      </w:r>
    </w:p>
    <w:p w14:paraId="6AB43861" w14:textId="77777777" w:rsidR="00116631" w:rsidRDefault="00116631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1EE3E2F1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Badania w czasie robót</w:t>
      </w:r>
    </w:p>
    <w:p w14:paraId="2785FB23" w14:textId="77777777" w:rsidR="00116631" w:rsidRDefault="003824B6">
      <w:pPr>
        <w:pStyle w:val="Nagwek3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6.3.1 Częstotliwość oraz zakres badań i pomiarów</w:t>
      </w:r>
    </w:p>
    <w:p w14:paraId="5A004169" w14:textId="77777777" w:rsidR="00116631" w:rsidRDefault="003824B6">
      <w:pPr>
        <w:pStyle w:val="Tekstpodstawowy2"/>
        <w:spacing w:before="0" w:after="0" w:line="360" w:lineRule="auto"/>
        <w:rPr>
          <w:rFonts w:ascii="Verdana" w:hAnsi="Verdana" w:cs="Arial"/>
          <w:color w:val="auto"/>
          <w:sz w:val="18"/>
          <w:szCs w:val="18"/>
        </w:rPr>
      </w:pPr>
      <w:r>
        <w:rPr>
          <w:rFonts w:ascii="Verdana" w:hAnsi="Verdana" w:cs="Arial"/>
          <w:color w:val="auto"/>
          <w:sz w:val="18"/>
          <w:szCs w:val="18"/>
        </w:rPr>
        <w:t>Częstotliwość badań zostaną uzgodnione z Inżynierem/Inspektorem nadzoru i zapisane w PZJ.</w:t>
      </w:r>
    </w:p>
    <w:p w14:paraId="56DA2EDD" w14:textId="77777777" w:rsidR="00116631" w:rsidRDefault="00116631">
      <w:pPr>
        <w:pStyle w:val="Tekstpodstawowy2"/>
        <w:spacing w:before="0" w:after="0" w:line="360" w:lineRule="auto"/>
        <w:rPr>
          <w:rFonts w:ascii="Verdana" w:hAnsi="Verdana" w:cs="Arial"/>
          <w:color w:val="auto"/>
          <w:sz w:val="18"/>
          <w:szCs w:val="18"/>
        </w:rPr>
      </w:pPr>
    </w:p>
    <w:p w14:paraId="0B44A656" w14:textId="77777777" w:rsidR="00116631" w:rsidRDefault="003824B6">
      <w:pPr>
        <w:pStyle w:val="Nagwek3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6.3.2 Skład i uziarnienie mieszanki mineralno-asfaltowej</w:t>
      </w:r>
    </w:p>
    <w:p w14:paraId="63ADE0BF" w14:textId="77777777" w:rsidR="00116631" w:rsidRDefault="003824B6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Badanie składu mieszanki mineralno-asfaltowej polega na wykonaniu ekstrakcji wg Zeszytu 64 </w:t>
      </w:r>
      <w:proofErr w:type="spellStart"/>
      <w:r>
        <w:rPr>
          <w:rFonts w:ascii="Verdana" w:hAnsi="Verdana" w:cs="Arial"/>
          <w:sz w:val="18"/>
          <w:szCs w:val="18"/>
        </w:rPr>
        <w:t>IBDiM</w:t>
      </w:r>
      <w:proofErr w:type="spellEnd"/>
      <w:r>
        <w:rPr>
          <w:rFonts w:ascii="Verdana" w:hAnsi="Verdana" w:cs="Arial"/>
          <w:sz w:val="18"/>
          <w:szCs w:val="18"/>
        </w:rPr>
        <w:t xml:space="preserve"> 2002 r – „Procedury badań i projektowania składu i kontroli mieszanek mineralno-asfaltowych”. Wyniki powinny być zgodne z receptą laboratoryjną, z tolerancją podaną w tabeli 9. Dopuszcza się wykonanie badań innymi równoważnymi metodami.</w:t>
      </w:r>
    </w:p>
    <w:p w14:paraId="2093DF5F" w14:textId="77777777" w:rsidR="00116631" w:rsidRDefault="00116631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63ED0D23" w14:textId="77777777" w:rsidR="00116631" w:rsidRDefault="003824B6">
      <w:pPr>
        <w:pStyle w:val="Nagwek3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6.3.3 Badanie właściwości asfaltu</w:t>
      </w:r>
    </w:p>
    <w:p w14:paraId="181DD873" w14:textId="77777777" w:rsidR="00116631" w:rsidRDefault="003824B6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Dla każdej cysterny należy wykonać badania sprawdzające w zakresie:</w:t>
      </w:r>
    </w:p>
    <w:p w14:paraId="4C057A5C" w14:textId="77777777" w:rsidR="00116631" w:rsidRDefault="003824B6">
      <w:pPr>
        <w:numPr>
          <w:ilvl w:val="0"/>
          <w:numId w:val="6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penetracji w temp. 25 </w:t>
      </w:r>
      <w:proofErr w:type="spellStart"/>
      <w:r>
        <w:rPr>
          <w:rFonts w:ascii="Verdana" w:hAnsi="Verdana" w:cs="Arial"/>
          <w:sz w:val="18"/>
          <w:szCs w:val="18"/>
          <w:vertAlign w:val="superscript"/>
        </w:rPr>
        <w:t>o</w:t>
      </w:r>
      <w:r>
        <w:rPr>
          <w:rFonts w:ascii="Verdana" w:hAnsi="Verdana" w:cs="Arial"/>
          <w:sz w:val="18"/>
          <w:szCs w:val="18"/>
        </w:rPr>
        <w:t>C</w:t>
      </w:r>
      <w:proofErr w:type="spellEnd"/>
      <w:r>
        <w:rPr>
          <w:rFonts w:ascii="Verdana" w:hAnsi="Verdana" w:cs="Arial"/>
          <w:sz w:val="18"/>
          <w:szCs w:val="18"/>
        </w:rPr>
        <w:t>,</w:t>
      </w:r>
    </w:p>
    <w:p w14:paraId="0933F950" w14:textId="77777777" w:rsidR="00116631" w:rsidRDefault="003824B6">
      <w:pPr>
        <w:numPr>
          <w:ilvl w:val="0"/>
          <w:numId w:val="6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temperatury mięknienia </w:t>
      </w:r>
      <w:proofErr w:type="spellStart"/>
      <w:r>
        <w:rPr>
          <w:rFonts w:ascii="Verdana" w:hAnsi="Verdana" w:cs="Arial"/>
          <w:sz w:val="18"/>
          <w:szCs w:val="18"/>
        </w:rPr>
        <w:t>PiK</w:t>
      </w:r>
      <w:proofErr w:type="spellEnd"/>
      <w:r>
        <w:rPr>
          <w:rFonts w:ascii="Verdana" w:hAnsi="Verdana" w:cs="Arial"/>
          <w:sz w:val="18"/>
          <w:szCs w:val="18"/>
        </w:rPr>
        <w:t>.</w:t>
      </w:r>
    </w:p>
    <w:p w14:paraId="29F01608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Asfalt z dostawy należy uznać za przydatny do produkcji przy równoczesnym spełnieniu następujących warunków:</w:t>
      </w:r>
    </w:p>
    <w:p w14:paraId="7A89EB92" w14:textId="77777777" w:rsidR="00116631" w:rsidRDefault="003824B6">
      <w:pPr>
        <w:numPr>
          <w:ilvl w:val="0"/>
          <w:numId w:val="7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wyniki badań sprawdzających jw. są zgodne z wymaganiami określonymi w pkt. 2.2 ,</w:t>
      </w:r>
    </w:p>
    <w:p w14:paraId="181F48DC" w14:textId="77777777" w:rsidR="00116631" w:rsidRDefault="003824B6">
      <w:pPr>
        <w:numPr>
          <w:ilvl w:val="0"/>
          <w:numId w:val="7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wyniki badań pełnych wykonanych przez producenta asfaltu, stanowiące atest załączony do dostawy, są zgodne z wymaganiami określonymi w pkt. 2.2.</w:t>
      </w:r>
    </w:p>
    <w:p w14:paraId="033AED7A" w14:textId="77777777" w:rsidR="00116631" w:rsidRDefault="00116631">
      <w:pPr>
        <w:numPr>
          <w:ilvl w:val="0"/>
          <w:numId w:val="7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06B514BA" w14:textId="77777777" w:rsidR="00116631" w:rsidRDefault="003824B6">
      <w:pPr>
        <w:pStyle w:val="Nagwek3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6.3.4 Badanie właściwości wypełniacza</w:t>
      </w:r>
    </w:p>
    <w:p w14:paraId="6BE8C7E9" w14:textId="77777777" w:rsidR="00116631" w:rsidRDefault="003824B6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Na każde 100 Mg zużytego wypełniacza należy określić właściwości wypełniacza w zakresie:</w:t>
      </w:r>
    </w:p>
    <w:p w14:paraId="5C4A2A26" w14:textId="77777777" w:rsidR="00116631" w:rsidRDefault="003824B6">
      <w:pPr>
        <w:numPr>
          <w:ilvl w:val="0"/>
          <w:numId w:val="8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uziarnienia,</w:t>
      </w:r>
    </w:p>
    <w:p w14:paraId="243FCFBE" w14:textId="77777777" w:rsidR="00116631" w:rsidRDefault="003824B6">
      <w:pPr>
        <w:numPr>
          <w:ilvl w:val="0"/>
          <w:numId w:val="9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wilgotności.</w:t>
      </w:r>
    </w:p>
    <w:p w14:paraId="3F1180FE" w14:textId="77777777" w:rsidR="00116631" w:rsidRDefault="00116631">
      <w:pPr>
        <w:spacing w:after="0" w:line="360" w:lineRule="auto"/>
        <w:ind w:left="624"/>
        <w:jc w:val="both"/>
        <w:rPr>
          <w:rFonts w:ascii="Verdana" w:hAnsi="Verdana" w:cs="Arial"/>
          <w:sz w:val="18"/>
          <w:szCs w:val="18"/>
        </w:rPr>
      </w:pPr>
    </w:p>
    <w:p w14:paraId="1D8E695E" w14:textId="77777777" w:rsidR="00116631" w:rsidRDefault="003824B6">
      <w:pPr>
        <w:pStyle w:val="Nagwek3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6.3.5 Badanie właściwości kruszywa</w:t>
      </w:r>
    </w:p>
    <w:p w14:paraId="7B6CED7F" w14:textId="77777777" w:rsidR="00116631" w:rsidRDefault="003824B6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Przy każdej zmianie kruszywa należy określić klasę i gatunek kruszywa.</w:t>
      </w:r>
    </w:p>
    <w:p w14:paraId="1CE023BD" w14:textId="77777777" w:rsidR="00116631" w:rsidRDefault="00116631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5DC7D436" w14:textId="77777777" w:rsidR="00116631" w:rsidRDefault="003824B6">
      <w:pPr>
        <w:pStyle w:val="Nagwek3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6.3.6 Pomiar temperatury składników mieszanki mineralno-asfaltowej</w:t>
      </w:r>
    </w:p>
    <w:p w14:paraId="5625118E" w14:textId="77777777" w:rsidR="00116631" w:rsidRDefault="003824B6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Pomiar temperatury składników mieszanki mineralno-asfaltowej polega na odczytaniu temperatury na skali odpowiedniego termometru zamocowanego na otaczarce. Temperatura powinna być zgodna z wymaganiami podanymi w recepcie laboratoryjnej.</w:t>
      </w:r>
    </w:p>
    <w:p w14:paraId="671F4AAD" w14:textId="77777777" w:rsidR="00116631" w:rsidRDefault="00116631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3680C3BD" w14:textId="77777777" w:rsidR="00116631" w:rsidRDefault="003824B6">
      <w:pPr>
        <w:pStyle w:val="Nagwek3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6.3.7 Pomiar temperatury mieszanki mineralno-asfaltowej</w:t>
      </w:r>
    </w:p>
    <w:p w14:paraId="04E1EAED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Pomiar temperatury mieszanki mineralno-asfaltowej polega na kilkakrotnym zanurzeniu termometru w mieszance i odczytaniu temperatury. Temperatura może być również odczytywana lub rejestrowana automatycznie z urządzenia pomiarowego zainstalowanego w otaczarce.</w:t>
      </w:r>
    </w:p>
    <w:p w14:paraId="69FE4197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Dokładność pomiaru </w:t>
      </w:r>
      <w:r>
        <w:rPr>
          <w:rFonts w:ascii="Verdana" w:hAnsi="Verdana" w:cs="Arial"/>
          <w:sz w:val="18"/>
          <w:szCs w:val="18"/>
        </w:rPr>
        <w:sym w:font="Symbol" w:char="F0B1"/>
      </w:r>
      <w:r>
        <w:rPr>
          <w:rFonts w:ascii="Verdana" w:hAnsi="Verdana" w:cs="Arial"/>
          <w:sz w:val="18"/>
          <w:szCs w:val="18"/>
        </w:rPr>
        <w:t>2</w:t>
      </w:r>
      <w:r>
        <w:rPr>
          <w:rFonts w:ascii="Verdana" w:hAnsi="Verdana" w:cs="Arial"/>
          <w:sz w:val="18"/>
          <w:szCs w:val="18"/>
          <w:vertAlign w:val="superscript"/>
        </w:rPr>
        <w:t>o</w:t>
      </w:r>
      <w:r>
        <w:rPr>
          <w:rFonts w:ascii="Verdana" w:hAnsi="Verdana" w:cs="Arial"/>
          <w:sz w:val="18"/>
          <w:szCs w:val="18"/>
        </w:rPr>
        <w:t>C. Temperatura powinna być zgodna z wymaganiami podanymi w recepcie.</w:t>
      </w:r>
    </w:p>
    <w:p w14:paraId="5A27203C" w14:textId="77777777" w:rsidR="00116631" w:rsidRDefault="00116631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2A0C8A98" w14:textId="77777777" w:rsidR="00116631" w:rsidRDefault="003824B6">
      <w:pPr>
        <w:pStyle w:val="Nagwek3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lastRenderedPageBreak/>
        <w:t>6.3.8 Sprawdzenie wyglądu mieszanki mineralno-asfaltowej</w:t>
      </w:r>
    </w:p>
    <w:p w14:paraId="3E2DB92B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Sprawdzenie wyglądu mieszanki mineralno-asfaltowej polega na ocenie wizualnej jej wyglądu w czasie produkcji, załadunku, rozładunku i wbudowania.</w:t>
      </w:r>
    </w:p>
    <w:p w14:paraId="7B257930" w14:textId="77777777" w:rsidR="00116631" w:rsidRDefault="00116631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67A72D15" w14:textId="77777777" w:rsidR="00116631" w:rsidRDefault="003824B6">
      <w:pPr>
        <w:pStyle w:val="Nagwek3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6.3.9 Właściwości mieszanki mineralno-asfaltowej</w:t>
      </w:r>
    </w:p>
    <w:p w14:paraId="13796835" w14:textId="77777777" w:rsidR="00116631" w:rsidRDefault="003824B6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Właściwości mieszanki mineralno-asfaltowej należy określać na próbkach zagęszczonych metodą Marshalla. Wyniki powinny być zgodne z receptą laboratoryjną i wymaganiami niniejszej ST.</w:t>
      </w:r>
    </w:p>
    <w:p w14:paraId="339F6A1C" w14:textId="77777777" w:rsidR="00116631" w:rsidRDefault="00116631">
      <w:pPr>
        <w:numPr>
          <w:ilvl w:val="12"/>
          <w:numId w:val="0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05B67823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Badania dotyczące cech geometrycznych i właściwości warstw nawierzchni z betonu asfaltowego</w:t>
      </w:r>
    </w:p>
    <w:p w14:paraId="442B8086" w14:textId="77777777" w:rsidR="00116631" w:rsidRDefault="003824B6">
      <w:pPr>
        <w:pStyle w:val="Nagwek3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6.4.1 Częstotliwość oraz zakres badań i pomiarów</w:t>
      </w:r>
    </w:p>
    <w:p w14:paraId="53EE7C28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Częstotliwość oraz zakres badań i pomiarów wykonanych warstw nawierzchni z betonu asfaltowego należy uzgodnić z Inżynierem/Inspektorem i zapisać w PZJ.</w:t>
      </w:r>
    </w:p>
    <w:p w14:paraId="7F1DDE73" w14:textId="77777777" w:rsidR="00116631" w:rsidRDefault="00116631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37EBCC67" w14:textId="77777777" w:rsidR="00116631" w:rsidRDefault="003824B6">
      <w:pPr>
        <w:pStyle w:val="Nagwek3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6.4.2 Szerokość warstwy </w:t>
      </w:r>
    </w:p>
    <w:p w14:paraId="6C0D512D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Szerokość warstwy z betonu asfaltowego powinna być zgodna z dokumentacją projektową, z tolerancją +</w:t>
      </w:r>
      <w:smartTag w:uri="urn:schemas-microsoft-com:office:smarttags" w:element="metricconverter">
        <w:smartTagPr>
          <w:attr w:name="ProductID" w:val="5 cm"/>
        </w:smartTagPr>
        <w:r>
          <w:rPr>
            <w:rFonts w:ascii="Verdana" w:hAnsi="Verdana" w:cs="Arial"/>
            <w:sz w:val="18"/>
            <w:szCs w:val="18"/>
          </w:rPr>
          <w:t>5 cm</w:t>
        </w:r>
      </w:smartTag>
      <w:r>
        <w:rPr>
          <w:rFonts w:ascii="Verdana" w:hAnsi="Verdana" w:cs="Arial"/>
          <w:sz w:val="18"/>
          <w:szCs w:val="18"/>
        </w:rPr>
        <w:t xml:space="preserve">. Szerokość warstwy asfaltowej niżej położonej, nie ograniczonej krawężnikiem lub opornikiem w nowej konstrukcji nawierzchni, powinna być szersza z każdej strony co najmniej o grubość warstwy na niej położonej, nie mniej jednak niż </w:t>
      </w:r>
      <w:smartTag w:uri="urn:schemas-microsoft-com:office:smarttags" w:element="metricconverter">
        <w:smartTagPr>
          <w:attr w:name="ProductID" w:val="5 cm"/>
        </w:smartTagPr>
        <w:r>
          <w:rPr>
            <w:rFonts w:ascii="Verdana" w:hAnsi="Verdana" w:cs="Arial"/>
            <w:sz w:val="18"/>
            <w:szCs w:val="18"/>
          </w:rPr>
          <w:t>5 cm</w:t>
        </w:r>
      </w:smartTag>
      <w:r>
        <w:rPr>
          <w:rFonts w:ascii="Verdana" w:hAnsi="Verdana" w:cs="Arial"/>
          <w:sz w:val="18"/>
          <w:szCs w:val="18"/>
        </w:rPr>
        <w:t xml:space="preserve">. </w:t>
      </w:r>
    </w:p>
    <w:p w14:paraId="55F0094F" w14:textId="77777777" w:rsidR="00116631" w:rsidRDefault="00116631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74A1ED25" w14:textId="77777777" w:rsidR="00116631" w:rsidRDefault="003824B6">
      <w:pPr>
        <w:pStyle w:val="Nagwek3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6.4.3 Równość warstwy</w:t>
      </w:r>
    </w:p>
    <w:p w14:paraId="03138F4B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Nierówności podłużne i poprzeczne warstw z betonu asfaltowego mierzone wg BN-68/8931-04 nie powinny być większe od podanych w tabeli 10.</w:t>
      </w:r>
    </w:p>
    <w:p w14:paraId="206CE4A0" w14:textId="77777777" w:rsidR="00116631" w:rsidRDefault="00116631">
      <w:pPr>
        <w:pStyle w:val="Legenda"/>
        <w:spacing w:before="0"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0C8B8055" w14:textId="77777777" w:rsidR="00116631" w:rsidRDefault="003824B6">
      <w:pPr>
        <w:pStyle w:val="Legenda"/>
        <w:spacing w:before="0"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Tabela 10. Dopuszczalne nierówności warstw asfaltowych, mm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3786"/>
        <w:gridCol w:w="2182"/>
        <w:gridCol w:w="2236"/>
      </w:tblGrid>
      <w:tr w:rsidR="00116631" w14:paraId="7373F466" w14:textId="77777777">
        <w:trPr>
          <w:cantSplit/>
          <w:trHeight w:val="353"/>
          <w:jc w:val="center"/>
        </w:trPr>
        <w:tc>
          <w:tcPr>
            <w:tcW w:w="552" w:type="dxa"/>
            <w:vMerge w:val="restart"/>
          </w:tcPr>
          <w:p w14:paraId="5EC6FBD1" w14:textId="77777777" w:rsidR="00116631" w:rsidRDefault="003824B6">
            <w:pPr>
              <w:spacing w:after="0" w:line="36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Lp.</w:t>
            </w:r>
          </w:p>
        </w:tc>
        <w:tc>
          <w:tcPr>
            <w:tcW w:w="3786" w:type="dxa"/>
            <w:vMerge w:val="restart"/>
          </w:tcPr>
          <w:p w14:paraId="12B770F2" w14:textId="77777777" w:rsidR="00116631" w:rsidRDefault="003824B6">
            <w:pPr>
              <w:spacing w:after="0" w:line="36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Przeznaczenie</w:t>
            </w:r>
          </w:p>
        </w:tc>
        <w:tc>
          <w:tcPr>
            <w:tcW w:w="4418" w:type="dxa"/>
            <w:gridSpan w:val="2"/>
            <w:tcBorders>
              <w:bottom w:val="single" w:sz="4" w:space="0" w:color="auto"/>
            </w:tcBorders>
          </w:tcPr>
          <w:p w14:paraId="2274BC99" w14:textId="77777777" w:rsidR="00116631" w:rsidRDefault="003824B6">
            <w:pPr>
              <w:spacing w:after="0" w:line="36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Warstwa</w:t>
            </w:r>
          </w:p>
        </w:tc>
      </w:tr>
      <w:tr w:rsidR="00116631" w14:paraId="0822CC78" w14:textId="77777777">
        <w:trPr>
          <w:cantSplit/>
          <w:trHeight w:val="352"/>
          <w:jc w:val="center"/>
        </w:trPr>
        <w:tc>
          <w:tcPr>
            <w:tcW w:w="552" w:type="dxa"/>
            <w:vMerge/>
            <w:tcBorders>
              <w:bottom w:val="double" w:sz="4" w:space="0" w:color="auto"/>
            </w:tcBorders>
          </w:tcPr>
          <w:p w14:paraId="4273DD73" w14:textId="77777777" w:rsidR="00116631" w:rsidRDefault="00116631">
            <w:pPr>
              <w:spacing w:after="0" w:line="36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86" w:type="dxa"/>
            <w:vMerge/>
            <w:tcBorders>
              <w:bottom w:val="double" w:sz="4" w:space="0" w:color="auto"/>
            </w:tcBorders>
          </w:tcPr>
          <w:p w14:paraId="720349EF" w14:textId="77777777" w:rsidR="00116631" w:rsidRDefault="00116631">
            <w:pPr>
              <w:spacing w:after="0" w:line="36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82" w:type="dxa"/>
            <w:tcBorders>
              <w:bottom w:val="double" w:sz="4" w:space="0" w:color="auto"/>
            </w:tcBorders>
          </w:tcPr>
          <w:p w14:paraId="033848C5" w14:textId="77777777" w:rsidR="00116631" w:rsidRDefault="003824B6">
            <w:pPr>
              <w:spacing w:after="0" w:line="36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ścieralna</w:t>
            </w:r>
          </w:p>
        </w:tc>
        <w:tc>
          <w:tcPr>
            <w:tcW w:w="2236" w:type="dxa"/>
            <w:tcBorders>
              <w:bottom w:val="double" w:sz="4" w:space="0" w:color="auto"/>
            </w:tcBorders>
          </w:tcPr>
          <w:p w14:paraId="214C5342" w14:textId="77777777" w:rsidR="00116631" w:rsidRDefault="003824B6">
            <w:pPr>
              <w:spacing w:after="0" w:line="36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Wiążąca</w:t>
            </w:r>
          </w:p>
        </w:tc>
      </w:tr>
      <w:tr w:rsidR="00116631" w14:paraId="25D09C2F" w14:textId="77777777">
        <w:trPr>
          <w:cantSplit/>
          <w:trHeight w:val="455"/>
          <w:jc w:val="center"/>
        </w:trPr>
        <w:tc>
          <w:tcPr>
            <w:tcW w:w="5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A0AD8A2" w14:textId="77777777" w:rsidR="00116631" w:rsidRDefault="003824B6">
            <w:pPr>
              <w:pStyle w:val="TableText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2</w:t>
            </w:r>
          </w:p>
        </w:tc>
        <w:tc>
          <w:tcPr>
            <w:tcW w:w="378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D258BCD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Droga, place</w:t>
            </w:r>
          </w:p>
        </w:tc>
        <w:tc>
          <w:tcPr>
            <w:tcW w:w="2182" w:type="dxa"/>
            <w:tcBorders>
              <w:top w:val="nil"/>
              <w:left w:val="single" w:sz="4" w:space="0" w:color="auto"/>
            </w:tcBorders>
          </w:tcPr>
          <w:p w14:paraId="34712638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9</w:t>
            </w:r>
          </w:p>
        </w:tc>
        <w:tc>
          <w:tcPr>
            <w:tcW w:w="2236" w:type="dxa"/>
            <w:tcBorders>
              <w:top w:val="nil"/>
            </w:tcBorders>
            <w:shd w:val="clear" w:color="000000" w:fill="auto"/>
          </w:tcPr>
          <w:p w14:paraId="73D3F7A6" w14:textId="77777777" w:rsidR="00116631" w:rsidRDefault="003824B6">
            <w:pPr>
              <w:pStyle w:val="TableText"/>
              <w:spacing w:line="360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12</w:t>
            </w:r>
          </w:p>
        </w:tc>
      </w:tr>
    </w:tbl>
    <w:p w14:paraId="4F047ABC" w14:textId="77777777" w:rsidR="00116631" w:rsidRDefault="00116631">
      <w:pPr>
        <w:pStyle w:val="Nagwek3"/>
        <w:numPr>
          <w:ilvl w:val="0"/>
          <w:numId w:val="0"/>
        </w:numPr>
        <w:spacing w:before="0" w:after="0" w:line="360" w:lineRule="auto"/>
        <w:ind w:left="851"/>
        <w:rPr>
          <w:rFonts w:ascii="Verdana" w:hAnsi="Verdana" w:cs="Arial"/>
          <w:sz w:val="18"/>
          <w:szCs w:val="18"/>
        </w:rPr>
      </w:pPr>
    </w:p>
    <w:p w14:paraId="79E558F5" w14:textId="77777777" w:rsidR="00116631" w:rsidRDefault="003824B6">
      <w:pPr>
        <w:pStyle w:val="Nagwek3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6.4.4 Spadki poprzeczne warstwy</w:t>
      </w:r>
    </w:p>
    <w:p w14:paraId="6E92A6F6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Spadki poprzeczne warstwy z betonu asfaltowego powinny być zgodne z dokumentacją wykonawczą, z tolerancją </w:t>
      </w:r>
      <w:r>
        <w:rPr>
          <w:rFonts w:ascii="Verdana" w:hAnsi="Verdana" w:cs="Arial"/>
          <w:sz w:val="18"/>
          <w:szCs w:val="18"/>
        </w:rPr>
        <w:sym w:font="Symbol" w:char="F0B1"/>
      </w:r>
      <w:r>
        <w:rPr>
          <w:rFonts w:ascii="Verdana" w:hAnsi="Verdana" w:cs="Arial"/>
          <w:sz w:val="18"/>
          <w:szCs w:val="18"/>
        </w:rPr>
        <w:t>0,5%.</w:t>
      </w:r>
    </w:p>
    <w:p w14:paraId="0B1C243B" w14:textId="77777777" w:rsidR="00116631" w:rsidRDefault="00116631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51A69E76" w14:textId="77777777" w:rsidR="00116631" w:rsidRDefault="003824B6">
      <w:pPr>
        <w:pStyle w:val="Nagwek3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6.4.5 Grubość warstwy</w:t>
      </w:r>
    </w:p>
    <w:p w14:paraId="0019E319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Grubość warstwy powinna być zgodna z dokumentacją wykonawczą, z tolerancją </w:t>
      </w:r>
      <w:r>
        <w:rPr>
          <w:rFonts w:ascii="Verdana" w:hAnsi="Verdana" w:cs="Arial"/>
          <w:sz w:val="18"/>
          <w:szCs w:val="18"/>
        </w:rPr>
        <w:sym w:font="Symbol" w:char="F0B1"/>
      </w:r>
      <w:r>
        <w:rPr>
          <w:rFonts w:ascii="Verdana" w:hAnsi="Verdana" w:cs="Arial"/>
          <w:sz w:val="18"/>
          <w:szCs w:val="18"/>
        </w:rPr>
        <w:t xml:space="preserve">10%. </w:t>
      </w:r>
    </w:p>
    <w:p w14:paraId="7C29DB78" w14:textId="77777777" w:rsidR="00116631" w:rsidRDefault="00116631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6CD57CEF" w14:textId="77777777" w:rsidR="00116631" w:rsidRDefault="003824B6">
      <w:pPr>
        <w:pStyle w:val="Nagwek3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6.4.6 Złącza podłużne i poprzeczne</w:t>
      </w:r>
    </w:p>
    <w:p w14:paraId="5526CB7E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Złącza w nawierzchni powinny być wykonane w linii prostej, równolegle lub prostopadle do osi. Złącza w konstrukcji wielowarstwowej powinny być przesunięte względem siebie co najmniej </w:t>
      </w:r>
      <w:smartTag w:uri="urn:schemas-microsoft-com:office:smarttags" w:element="metricconverter">
        <w:smartTagPr>
          <w:attr w:name="ProductID" w:val="15ﾠcm"/>
        </w:smartTagPr>
        <w:r>
          <w:rPr>
            <w:rFonts w:ascii="Verdana" w:hAnsi="Verdana" w:cs="Arial"/>
            <w:sz w:val="18"/>
            <w:szCs w:val="18"/>
          </w:rPr>
          <w:t>15 cm</w:t>
        </w:r>
      </w:smartTag>
      <w:r>
        <w:rPr>
          <w:rFonts w:ascii="Verdana" w:hAnsi="Verdana" w:cs="Arial"/>
          <w:sz w:val="18"/>
          <w:szCs w:val="18"/>
        </w:rPr>
        <w:t>. Złącza powinny być całkowicie związane, a przylegające warstwy powinny być w jednym poziomie.</w:t>
      </w:r>
    </w:p>
    <w:p w14:paraId="4C59858D" w14:textId="77777777" w:rsidR="00116631" w:rsidRDefault="00116631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216557D4" w14:textId="77777777" w:rsidR="00116631" w:rsidRDefault="003824B6">
      <w:pPr>
        <w:pStyle w:val="Nagwek3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lastRenderedPageBreak/>
        <w:t>6.4.7 Krawędź, obramowanie warstwy</w:t>
      </w:r>
    </w:p>
    <w:p w14:paraId="47E71F2E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Krawędzie warstwy powinny być wyprofilowane, a w miejscach gdzie zaszła konieczność obcięcia – pokryte asfaltem.</w:t>
      </w:r>
    </w:p>
    <w:p w14:paraId="08A40646" w14:textId="77777777" w:rsidR="00116631" w:rsidRDefault="00116631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179167C0" w14:textId="77777777" w:rsidR="00116631" w:rsidRDefault="003824B6">
      <w:pPr>
        <w:pStyle w:val="Nagwek3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6.4.8 Wygląd warstwy</w:t>
      </w:r>
    </w:p>
    <w:p w14:paraId="4045ECB1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Wygląd warstwy z betonu asfaltowego powinien mieć jednorodną teksturę, bez miejsc </w:t>
      </w:r>
      <w:proofErr w:type="spellStart"/>
      <w:r>
        <w:rPr>
          <w:rFonts w:ascii="Verdana" w:hAnsi="Verdana" w:cs="Arial"/>
          <w:sz w:val="18"/>
          <w:szCs w:val="18"/>
        </w:rPr>
        <w:t>przeasfaltowanych</w:t>
      </w:r>
      <w:proofErr w:type="spellEnd"/>
      <w:r>
        <w:rPr>
          <w:rFonts w:ascii="Verdana" w:hAnsi="Verdana" w:cs="Arial"/>
          <w:sz w:val="18"/>
          <w:szCs w:val="18"/>
        </w:rPr>
        <w:t xml:space="preserve"> porowatych, łuszczących się i spękanych.</w:t>
      </w:r>
    </w:p>
    <w:p w14:paraId="55962821" w14:textId="77777777" w:rsidR="00116631" w:rsidRDefault="00116631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7C8E4E0E" w14:textId="77777777" w:rsidR="00116631" w:rsidRDefault="003824B6">
      <w:pPr>
        <w:pStyle w:val="Nagwek3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6.4.9 Zagęszczenie warstwy i wolna przestrzeń w warstwie</w:t>
      </w:r>
    </w:p>
    <w:p w14:paraId="7A5567A4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Zagęszczenie i wolna przestrzeń w warstwie powinny być zgodne z wymaganiami ustalonymi w recepcie laboratoryjnej i ST.</w:t>
      </w:r>
    </w:p>
    <w:p w14:paraId="397608D2" w14:textId="77777777" w:rsidR="00116631" w:rsidRDefault="00116631">
      <w:pPr>
        <w:spacing w:after="0" w:line="360" w:lineRule="auto"/>
        <w:ind w:firstLine="720"/>
        <w:jc w:val="both"/>
        <w:rPr>
          <w:rFonts w:ascii="Verdana" w:hAnsi="Verdana" w:cs="Arial"/>
          <w:sz w:val="18"/>
          <w:szCs w:val="18"/>
        </w:rPr>
      </w:pPr>
    </w:p>
    <w:p w14:paraId="003D3F14" w14:textId="77777777" w:rsidR="00116631" w:rsidRDefault="003824B6">
      <w:pPr>
        <w:pStyle w:val="Nagwek1"/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OBMIAR ROBÓT</w:t>
      </w:r>
    </w:p>
    <w:p w14:paraId="48A98D20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Ogólne zasady obmiaru robót</w:t>
      </w:r>
    </w:p>
    <w:p w14:paraId="2B97DA92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Ogólne zasady obmiaru robót podano w ST D-00.00.00. „Wymagania ogólne” pkt. 7.</w:t>
      </w:r>
    </w:p>
    <w:p w14:paraId="7BA8E203" w14:textId="77777777" w:rsidR="00116631" w:rsidRDefault="00116631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18F3782A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Jednostka obmiarowa</w:t>
      </w:r>
    </w:p>
    <w:p w14:paraId="4F55AC76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Jednostką obmiarową jest </w:t>
      </w:r>
      <w:smartTag w:uri="urn:schemas-microsoft-com:office:smarttags" w:element="metricconverter">
        <w:smartTagPr>
          <w:attr w:name="ProductID" w:val="1 m2"/>
        </w:smartTagPr>
        <w:r>
          <w:rPr>
            <w:rFonts w:ascii="Verdana" w:hAnsi="Verdana" w:cs="Arial"/>
            <w:sz w:val="18"/>
            <w:szCs w:val="18"/>
          </w:rPr>
          <w:t>1 m</w:t>
        </w:r>
        <w:r>
          <w:rPr>
            <w:rFonts w:ascii="Verdana" w:hAnsi="Verdana" w:cs="Arial"/>
            <w:sz w:val="18"/>
            <w:szCs w:val="18"/>
            <w:vertAlign w:val="superscript"/>
          </w:rPr>
          <w:t>2</w:t>
        </w:r>
      </w:smartTag>
      <w:r>
        <w:rPr>
          <w:rFonts w:ascii="Verdana" w:hAnsi="Verdana" w:cs="Arial"/>
          <w:sz w:val="18"/>
          <w:szCs w:val="18"/>
        </w:rPr>
        <w:t xml:space="preserve"> (metr kwadratowy) wykonanej warstwy z betonu asfaltowego </w:t>
      </w:r>
      <w:r>
        <w:rPr>
          <w:rFonts w:ascii="Verdana" w:hAnsi="Verdana" w:cs="Arial"/>
          <w:sz w:val="18"/>
          <w:szCs w:val="18"/>
        </w:rPr>
        <w:br/>
        <w:t>z rozróżnieniem na grubość warstwy, jej uziarnienie i rodzaj asfaltu.</w:t>
      </w:r>
    </w:p>
    <w:p w14:paraId="24C61677" w14:textId="77777777" w:rsidR="00116631" w:rsidRDefault="00116631">
      <w:pPr>
        <w:spacing w:after="0" w:line="360" w:lineRule="auto"/>
        <w:ind w:firstLine="720"/>
        <w:jc w:val="both"/>
        <w:rPr>
          <w:rFonts w:ascii="Verdana" w:hAnsi="Verdana" w:cs="Arial"/>
          <w:sz w:val="18"/>
          <w:szCs w:val="18"/>
        </w:rPr>
      </w:pPr>
    </w:p>
    <w:p w14:paraId="5E58A6C6" w14:textId="77777777" w:rsidR="00116631" w:rsidRDefault="003824B6">
      <w:pPr>
        <w:pStyle w:val="Nagwek1"/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ODBIÓR ROBÓT</w:t>
      </w:r>
    </w:p>
    <w:p w14:paraId="0A02E814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Ogólne zasady odbioru robót</w:t>
      </w:r>
    </w:p>
    <w:p w14:paraId="2C8DFB31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Wykonana warstwa podlega odbiorowi wg zasad określonych w ST D-00.00.00. „Wymagania ogólne” pkt. 8.</w:t>
      </w:r>
    </w:p>
    <w:p w14:paraId="5DEA5BEB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Roboty uznaje się za wykonane zgodnie z dokumentacją wykonawczą i ST, jeżeli wszystkie pomiary </w:t>
      </w:r>
      <w:r>
        <w:rPr>
          <w:rFonts w:ascii="Verdana" w:hAnsi="Verdana" w:cs="Arial"/>
          <w:sz w:val="18"/>
          <w:szCs w:val="18"/>
        </w:rPr>
        <w:br/>
        <w:t>i badania z zachowaniem tolerancji wg pkt.6 i PN-S-96025:2000 dały wyniki pozytywne.</w:t>
      </w:r>
    </w:p>
    <w:p w14:paraId="02D52D67" w14:textId="77777777" w:rsidR="00116631" w:rsidRDefault="00116631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473B7287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Odbiór robót zanikających i ulegających zakryciu</w:t>
      </w:r>
    </w:p>
    <w:p w14:paraId="4EA58208" w14:textId="77777777" w:rsidR="00116631" w:rsidRDefault="003824B6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Odbiorowi robót zanikających i ulegających zakryciu podlega warstwa wiążąca. Zasady jej odbioru są określone w ST D-00.00.00. „Wymagania ogólne” pkt. 8.2.</w:t>
      </w:r>
    </w:p>
    <w:p w14:paraId="3E7A4758" w14:textId="77777777" w:rsidR="00116631" w:rsidRDefault="00116631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</w:p>
    <w:p w14:paraId="740FDE05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Zasady postępowania w przypadku wystąpienia wad i usterek</w:t>
      </w:r>
    </w:p>
    <w:p w14:paraId="1FC56AF7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W przypadku wystąpienia wad lub usterek Wykonawca robót powinien usunąć je w terminie zaakceptowanym przez Inżyniera/Inspektora tak aby nie wstrzymywać postępu prac. </w:t>
      </w:r>
    </w:p>
    <w:p w14:paraId="73A55706" w14:textId="77777777" w:rsidR="00116631" w:rsidRDefault="00116631">
      <w:pPr>
        <w:spacing w:after="0" w:line="360" w:lineRule="auto"/>
        <w:ind w:firstLine="720"/>
        <w:jc w:val="both"/>
        <w:rPr>
          <w:rFonts w:ascii="Verdana" w:hAnsi="Verdana" w:cs="Arial"/>
          <w:sz w:val="18"/>
          <w:szCs w:val="18"/>
        </w:rPr>
      </w:pPr>
    </w:p>
    <w:p w14:paraId="29088475" w14:textId="77777777" w:rsidR="00116631" w:rsidRDefault="003824B6">
      <w:pPr>
        <w:pStyle w:val="Nagwek1"/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PODSTAWA PŁATNOŚCI</w:t>
      </w:r>
    </w:p>
    <w:p w14:paraId="46CE38F9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Ogólne ustalenia dotyczące podstawy płatności</w:t>
      </w:r>
    </w:p>
    <w:p w14:paraId="706C7255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Ogólne ustalenia dotyczące podstawy płatności podano w ST D-00.00.00. „Wymagania ogólne” </w:t>
      </w:r>
      <w:r>
        <w:rPr>
          <w:rFonts w:ascii="Verdana" w:hAnsi="Verdana" w:cs="Arial"/>
          <w:sz w:val="18"/>
          <w:szCs w:val="18"/>
        </w:rPr>
        <w:br/>
        <w:t>pkt. 9.</w:t>
      </w:r>
    </w:p>
    <w:p w14:paraId="0B6B2AD5" w14:textId="77777777" w:rsidR="00116631" w:rsidRDefault="00116631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2956DBE9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Cena jednostki obmiarowej</w:t>
      </w:r>
    </w:p>
    <w:p w14:paraId="043F4BC5" w14:textId="77777777" w:rsidR="00116631" w:rsidRDefault="003824B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Cena </w:t>
      </w:r>
      <w:smartTag w:uri="urn:schemas-microsoft-com:office:smarttags" w:element="metricconverter">
        <w:smartTagPr>
          <w:attr w:name="ProductID" w:val="1 m2"/>
        </w:smartTagPr>
        <w:r>
          <w:rPr>
            <w:rFonts w:ascii="Verdana" w:hAnsi="Verdana" w:cs="Arial"/>
            <w:sz w:val="18"/>
            <w:szCs w:val="18"/>
          </w:rPr>
          <w:t>1 m</w:t>
        </w:r>
        <w:r>
          <w:rPr>
            <w:rFonts w:ascii="Verdana" w:hAnsi="Verdana" w:cs="Arial"/>
            <w:sz w:val="18"/>
            <w:szCs w:val="18"/>
            <w:vertAlign w:val="superscript"/>
          </w:rPr>
          <w:t>2</w:t>
        </w:r>
      </w:smartTag>
      <w:r>
        <w:rPr>
          <w:rFonts w:ascii="Verdana" w:hAnsi="Verdana" w:cs="Arial"/>
          <w:sz w:val="18"/>
          <w:szCs w:val="18"/>
        </w:rPr>
        <w:t xml:space="preserve"> wykonanej warstwy obejmuje: </w:t>
      </w:r>
    </w:p>
    <w:p w14:paraId="0B4A7B0B" w14:textId="77777777" w:rsidR="00116631" w:rsidRDefault="003824B6">
      <w:pPr>
        <w:numPr>
          <w:ilvl w:val="0"/>
          <w:numId w:val="4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prace pomiarowe i roboty przygotowawcze,</w:t>
      </w:r>
    </w:p>
    <w:p w14:paraId="435F0A7F" w14:textId="77777777" w:rsidR="00116631" w:rsidRDefault="003824B6">
      <w:pPr>
        <w:numPr>
          <w:ilvl w:val="0"/>
          <w:numId w:val="4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oznakowanie robót, zgodnie z zatwierdzonym projektem organizacji ruchu,</w:t>
      </w:r>
    </w:p>
    <w:p w14:paraId="30227823" w14:textId="77777777" w:rsidR="00116631" w:rsidRDefault="003824B6">
      <w:pPr>
        <w:numPr>
          <w:ilvl w:val="0"/>
          <w:numId w:val="4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lastRenderedPageBreak/>
        <w:t>zakup i dostarczenie materiałów do wytwórni,</w:t>
      </w:r>
    </w:p>
    <w:p w14:paraId="3567B3ED" w14:textId="77777777" w:rsidR="00116631" w:rsidRDefault="003824B6">
      <w:pPr>
        <w:numPr>
          <w:ilvl w:val="0"/>
          <w:numId w:val="4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opracowanie recepty laboratoryjnej,</w:t>
      </w:r>
    </w:p>
    <w:p w14:paraId="666E6370" w14:textId="77777777" w:rsidR="00116631" w:rsidRDefault="003824B6">
      <w:pPr>
        <w:numPr>
          <w:ilvl w:val="0"/>
          <w:numId w:val="4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wytworzenie mieszanki mineralno-bitumicznej,</w:t>
      </w:r>
    </w:p>
    <w:p w14:paraId="33E99F72" w14:textId="77777777" w:rsidR="00116631" w:rsidRDefault="003824B6">
      <w:pPr>
        <w:numPr>
          <w:ilvl w:val="0"/>
          <w:numId w:val="4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transport mieszanki do miejsca wbudowania,</w:t>
      </w:r>
    </w:p>
    <w:p w14:paraId="2496B780" w14:textId="77777777" w:rsidR="00116631" w:rsidRDefault="003824B6">
      <w:pPr>
        <w:numPr>
          <w:ilvl w:val="0"/>
          <w:numId w:val="4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posmarowanie lepiszczem krawędzi urządzeń obcych i krawężników,</w:t>
      </w:r>
    </w:p>
    <w:p w14:paraId="450A703B" w14:textId="77777777" w:rsidR="00116631" w:rsidRDefault="003824B6">
      <w:pPr>
        <w:numPr>
          <w:ilvl w:val="0"/>
          <w:numId w:val="5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rozłożenie i zagęszczenie mieszanki,</w:t>
      </w:r>
    </w:p>
    <w:p w14:paraId="3C807342" w14:textId="77777777" w:rsidR="00116631" w:rsidRDefault="003824B6">
      <w:pPr>
        <w:numPr>
          <w:ilvl w:val="0"/>
          <w:numId w:val="5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obcięcie krawędzi i posmarowanie asfaltem,</w:t>
      </w:r>
    </w:p>
    <w:p w14:paraId="26D26D11" w14:textId="77777777" w:rsidR="00116631" w:rsidRDefault="003824B6">
      <w:pPr>
        <w:numPr>
          <w:ilvl w:val="0"/>
          <w:numId w:val="5"/>
        </w:num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przeprowadzenie pomiarów i badań laboratoryjnych, wymaganych w ST.</w:t>
      </w:r>
    </w:p>
    <w:p w14:paraId="71AEE097" w14:textId="77777777" w:rsidR="00116631" w:rsidRDefault="00116631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5CEB02A1" w14:textId="77777777" w:rsidR="00116631" w:rsidRDefault="003824B6">
      <w:pPr>
        <w:pStyle w:val="Nagwek1"/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Przepisy związane</w:t>
      </w:r>
    </w:p>
    <w:p w14:paraId="3ED0CB68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Normy</w:t>
      </w:r>
    </w:p>
    <w:p w14:paraId="6B18245A" w14:textId="77777777" w:rsidR="00116631" w:rsidRDefault="003824B6">
      <w:pPr>
        <w:pStyle w:val="Listanumerowana2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10.1PN-S-96025:2000</w:t>
      </w:r>
      <w:r>
        <w:rPr>
          <w:rFonts w:ascii="Verdana" w:hAnsi="Verdana" w:cs="Arial"/>
          <w:sz w:val="18"/>
          <w:szCs w:val="18"/>
        </w:rPr>
        <w:tab/>
        <w:t>Drogi samochodowe i lotniskowe. Nawierzchnie asfaltowe. Wymagania.</w:t>
      </w:r>
    </w:p>
    <w:p w14:paraId="18378D27" w14:textId="77777777" w:rsidR="00116631" w:rsidRDefault="003824B6">
      <w:pPr>
        <w:pStyle w:val="Listanumerowana2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  <w:lang w:val="de-DE"/>
        </w:rPr>
      </w:pPr>
      <w:r>
        <w:rPr>
          <w:rFonts w:ascii="Verdana" w:hAnsi="Verdana" w:cs="Arial"/>
          <w:sz w:val="18"/>
          <w:szCs w:val="18"/>
          <w:lang w:val="de-DE"/>
        </w:rPr>
        <w:t xml:space="preserve">10.2 PN-EN 12591:2002- </w:t>
      </w:r>
      <w:proofErr w:type="spellStart"/>
      <w:r>
        <w:rPr>
          <w:rFonts w:ascii="Verdana" w:hAnsi="Verdana" w:cs="Arial"/>
          <w:sz w:val="18"/>
          <w:szCs w:val="18"/>
          <w:lang w:val="de-DE"/>
        </w:rPr>
        <w:t>notyfikacja</w:t>
      </w:r>
      <w:proofErr w:type="spellEnd"/>
      <w:r>
        <w:rPr>
          <w:rFonts w:ascii="Verdana" w:hAnsi="Verdana" w:cs="Arial"/>
          <w:sz w:val="18"/>
          <w:szCs w:val="18"/>
          <w:lang w:val="de-DE"/>
        </w:rPr>
        <w:t xml:space="preserve"> EN 12591:1999</w:t>
      </w:r>
    </w:p>
    <w:p w14:paraId="262EDFC5" w14:textId="77777777" w:rsidR="00116631" w:rsidRDefault="003824B6">
      <w:pPr>
        <w:pStyle w:val="Listanumerowana2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10.3 PN-B-11111:1996</w:t>
      </w:r>
      <w:r>
        <w:rPr>
          <w:rFonts w:ascii="Verdana" w:hAnsi="Verdana" w:cs="Arial"/>
          <w:sz w:val="18"/>
          <w:szCs w:val="18"/>
        </w:rPr>
        <w:tab/>
        <w:t>Kruszywa mineralne. Kruszywa naturalne do nawierzchni drogowych. Żwir i mieszanka</w:t>
      </w:r>
    </w:p>
    <w:p w14:paraId="6F4B50CB" w14:textId="77777777" w:rsidR="00116631" w:rsidRDefault="003824B6">
      <w:pPr>
        <w:pStyle w:val="Listanumerowana2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10.4 PN-B-11112:1996</w:t>
      </w:r>
      <w:r>
        <w:rPr>
          <w:rFonts w:ascii="Verdana" w:hAnsi="Verdana" w:cs="Arial"/>
          <w:sz w:val="18"/>
          <w:szCs w:val="18"/>
        </w:rPr>
        <w:tab/>
        <w:t>Kruszywa mineralne. Kruszywa łamane do nawierzchni drogowych.</w:t>
      </w:r>
    </w:p>
    <w:p w14:paraId="37677FD8" w14:textId="77777777" w:rsidR="00116631" w:rsidRDefault="003824B6">
      <w:pPr>
        <w:pStyle w:val="Listanumerowana2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10.5 PN-B-11113:1996</w:t>
      </w:r>
      <w:r>
        <w:rPr>
          <w:rFonts w:ascii="Verdana" w:hAnsi="Verdana" w:cs="Arial"/>
          <w:sz w:val="18"/>
          <w:szCs w:val="18"/>
        </w:rPr>
        <w:tab/>
        <w:t>Kruszywa mineralne. Kruszywa naturalne do nawierzchni drogowych. Piasek.</w:t>
      </w:r>
    </w:p>
    <w:p w14:paraId="18A0644D" w14:textId="77777777" w:rsidR="00116631" w:rsidRDefault="003824B6">
      <w:pPr>
        <w:pStyle w:val="Listanumerowana2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10.6 PN-B-11115:1998</w:t>
      </w:r>
      <w:r>
        <w:rPr>
          <w:rFonts w:ascii="Verdana" w:hAnsi="Verdana" w:cs="Arial"/>
          <w:sz w:val="18"/>
          <w:szCs w:val="18"/>
        </w:rPr>
        <w:tab/>
        <w:t>Kruszywa mineralne. Kruszywa sztuczne z żużla stalowniczego do nawierzchni drogowych</w:t>
      </w:r>
    </w:p>
    <w:p w14:paraId="5C34A7DA" w14:textId="77777777" w:rsidR="00116631" w:rsidRDefault="003824B6">
      <w:pPr>
        <w:pStyle w:val="Listanumerowana2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10.7 PN-C-04024:1991</w:t>
      </w:r>
      <w:r>
        <w:rPr>
          <w:rFonts w:ascii="Verdana" w:hAnsi="Verdana" w:cs="Arial"/>
          <w:sz w:val="18"/>
          <w:szCs w:val="18"/>
        </w:rPr>
        <w:tab/>
        <w:t>Ropa naftowa i przetwory naftowe. Pakowanie, znakowanie i transport.</w:t>
      </w:r>
    </w:p>
    <w:p w14:paraId="6B1833C7" w14:textId="77777777" w:rsidR="00116631" w:rsidRDefault="003824B6">
      <w:pPr>
        <w:pStyle w:val="Listanumerowana2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10.8 PN-S-96504:1961</w:t>
      </w:r>
      <w:r>
        <w:rPr>
          <w:rFonts w:ascii="Verdana" w:hAnsi="Verdana" w:cs="Arial"/>
          <w:sz w:val="18"/>
          <w:szCs w:val="18"/>
        </w:rPr>
        <w:tab/>
        <w:t>Drogi samochodowe. Wypełniacz kamienny do mas bitumicznych.</w:t>
      </w:r>
    </w:p>
    <w:p w14:paraId="1A87547A" w14:textId="77777777" w:rsidR="00116631" w:rsidRDefault="003824B6">
      <w:pPr>
        <w:pStyle w:val="Listanumerowana2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10.9 BN-68/8931-04</w:t>
      </w:r>
      <w:r>
        <w:rPr>
          <w:rFonts w:ascii="Verdana" w:hAnsi="Verdana" w:cs="Arial"/>
          <w:sz w:val="18"/>
          <w:szCs w:val="18"/>
        </w:rPr>
        <w:tab/>
        <w:t xml:space="preserve">Drogi samochodowe. Pomiar równości nawierzchni </w:t>
      </w:r>
      <w:proofErr w:type="spellStart"/>
      <w:r>
        <w:rPr>
          <w:rFonts w:ascii="Verdana" w:hAnsi="Verdana" w:cs="Arial"/>
          <w:sz w:val="18"/>
          <w:szCs w:val="18"/>
        </w:rPr>
        <w:t>planografem</w:t>
      </w:r>
      <w:proofErr w:type="spellEnd"/>
      <w:r>
        <w:rPr>
          <w:rFonts w:ascii="Verdana" w:hAnsi="Verdana" w:cs="Arial"/>
          <w:sz w:val="18"/>
          <w:szCs w:val="18"/>
        </w:rPr>
        <w:t xml:space="preserve"> i łatą.</w:t>
      </w:r>
    </w:p>
    <w:p w14:paraId="54C09779" w14:textId="77777777" w:rsidR="00116631" w:rsidRDefault="003824B6">
      <w:pPr>
        <w:pStyle w:val="Listanumerowana2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                                                                                                            </w:t>
      </w:r>
    </w:p>
    <w:p w14:paraId="7B7FDDE9" w14:textId="77777777" w:rsidR="00116631" w:rsidRDefault="003824B6">
      <w:pPr>
        <w:pStyle w:val="Nagwek2"/>
        <w:spacing w:before="0" w:after="0" w:line="360" w:lineRule="auto"/>
        <w:ind w:left="0" w:firstLine="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Inne dokumenty</w:t>
      </w:r>
    </w:p>
    <w:p w14:paraId="7371357E" w14:textId="77777777" w:rsidR="00116631" w:rsidRDefault="003824B6">
      <w:pPr>
        <w:pStyle w:val="Listanumerowana2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10.10Katalog typowych konstrukcji nawierzchni podatnych i półsztywnych. </w:t>
      </w:r>
      <w:proofErr w:type="spellStart"/>
      <w:r>
        <w:rPr>
          <w:rFonts w:ascii="Verdana" w:hAnsi="Verdana" w:cs="Arial"/>
          <w:sz w:val="18"/>
          <w:szCs w:val="18"/>
        </w:rPr>
        <w:t>IBDiM</w:t>
      </w:r>
      <w:proofErr w:type="spellEnd"/>
      <w:r>
        <w:rPr>
          <w:rFonts w:ascii="Verdana" w:hAnsi="Verdana" w:cs="Arial"/>
          <w:sz w:val="18"/>
          <w:szCs w:val="18"/>
        </w:rPr>
        <w:t xml:space="preserve"> 1997 r.</w:t>
      </w:r>
    </w:p>
    <w:p w14:paraId="591E1ABC" w14:textId="77777777" w:rsidR="00116631" w:rsidRDefault="003824B6">
      <w:pPr>
        <w:pStyle w:val="Listanumerowana2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10.11Warunki techniczne. Drogowe kationowe emulsje asfaltowe EmA-99 – Zeszyt 60 </w:t>
      </w:r>
      <w:proofErr w:type="spellStart"/>
      <w:r>
        <w:rPr>
          <w:rFonts w:ascii="Verdana" w:hAnsi="Verdana" w:cs="Arial"/>
          <w:sz w:val="18"/>
          <w:szCs w:val="18"/>
        </w:rPr>
        <w:t>IBDiM</w:t>
      </w:r>
      <w:proofErr w:type="spellEnd"/>
      <w:r>
        <w:rPr>
          <w:rFonts w:ascii="Verdana" w:hAnsi="Verdana" w:cs="Arial"/>
          <w:sz w:val="18"/>
          <w:szCs w:val="18"/>
        </w:rPr>
        <w:t xml:space="preserve"> 1999r.</w:t>
      </w:r>
    </w:p>
    <w:p w14:paraId="72F470CA" w14:textId="77777777" w:rsidR="00116631" w:rsidRDefault="003824B6">
      <w:pPr>
        <w:pStyle w:val="Listanumerowana2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10.12 Wytyczne techniczne oceny jakości grysów i żwirów kruszonych produkowanych z naturalnie rozdrobnionego surowca skalnego przeznaczonych do nawierzchni drogowych, CZDP, Warszawa, 1984 r..</w:t>
      </w:r>
    </w:p>
    <w:p w14:paraId="2697F510" w14:textId="77777777" w:rsidR="00116631" w:rsidRDefault="003824B6">
      <w:pPr>
        <w:pStyle w:val="Listanumerowana2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10.13 Zasady projektowania betonu asfaltowego o zwiększonej odporności na odkształcenia trwałe. Wytyczne oznaczania odkształcenia i modułu sztywności mieszanek mineralno-bitumicznych metodą pełzania pod obciążeniem statycznym. – Zeszyt 48 </w:t>
      </w:r>
      <w:proofErr w:type="spellStart"/>
      <w:r>
        <w:rPr>
          <w:rFonts w:ascii="Verdana" w:hAnsi="Verdana" w:cs="Arial"/>
          <w:sz w:val="18"/>
          <w:szCs w:val="18"/>
        </w:rPr>
        <w:t>IBDiM</w:t>
      </w:r>
      <w:proofErr w:type="spellEnd"/>
      <w:r>
        <w:rPr>
          <w:rFonts w:ascii="Verdana" w:hAnsi="Verdana" w:cs="Arial"/>
          <w:sz w:val="18"/>
          <w:szCs w:val="18"/>
        </w:rPr>
        <w:t xml:space="preserve"> 1995 r.</w:t>
      </w:r>
    </w:p>
    <w:p w14:paraId="2EA12E12" w14:textId="77777777" w:rsidR="00116631" w:rsidRDefault="003824B6">
      <w:pPr>
        <w:pStyle w:val="Listanumerowana2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10.14 Procedury badań i projektowania składu i kontroli mieszanek mineralno-asfaltowych – Zeszyt 64 </w:t>
      </w:r>
      <w:proofErr w:type="spellStart"/>
      <w:r>
        <w:rPr>
          <w:rFonts w:ascii="Verdana" w:hAnsi="Verdana" w:cs="Arial"/>
          <w:sz w:val="18"/>
          <w:szCs w:val="18"/>
        </w:rPr>
        <w:t>IBDiM</w:t>
      </w:r>
      <w:proofErr w:type="spellEnd"/>
      <w:r>
        <w:rPr>
          <w:rFonts w:ascii="Verdana" w:hAnsi="Verdana" w:cs="Arial"/>
          <w:sz w:val="18"/>
          <w:szCs w:val="18"/>
        </w:rPr>
        <w:t xml:space="preserve"> 2002 r.</w:t>
      </w:r>
    </w:p>
    <w:p w14:paraId="78713869" w14:textId="77777777" w:rsidR="00116631" w:rsidRDefault="003824B6">
      <w:pPr>
        <w:pStyle w:val="Listanumerowana2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10.15 Rozporządzenie Ministra Transportu i Gospodarki Morskiej z dnia 2 marca 1999 r. w sprawie warunków technicznych, jakim powinny odpowiadać drogi publiczne i ich usytuowanie (Dz.U. Nr 43 z 1999 r., poz. 430).</w:t>
      </w:r>
    </w:p>
    <w:p w14:paraId="2A8E061D" w14:textId="77777777" w:rsidR="00116631" w:rsidRDefault="003824B6">
      <w:pPr>
        <w:pStyle w:val="Listanumerowana2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10.16 Pismo GDDKiA-BRI 3/211/4/3 z dnia 20.10.2003 r.</w:t>
      </w:r>
    </w:p>
    <w:p w14:paraId="258D44A7" w14:textId="77777777" w:rsidR="00116631" w:rsidRDefault="003824B6">
      <w:pPr>
        <w:pStyle w:val="Listanumerowana2"/>
        <w:numPr>
          <w:ilvl w:val="0"/>
          <w:numId w:val="0"/>
        </w:numPr>
        <w:spacing w:before="0" w:after="0"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10.17 Tymczasowe wytyczne techniczne. </w:t>
      </w:r>
      <w:proofErr w:type="spellStart"/>
      <w:r>
        <w:rPr>
          <w:rFonts w:ascii="Verdana" w:hAnsi="Verdana" w:cs="Arial"/>
          <w:sz w:val="18"/>
          <w:szCs w:val="18"/>
        </w:rPr>
        <w:t>Polimeroasfalty</w:t>
      </w:r>
      <w:proofErr w:type="spellEnd"/>
      <w:r>
        <w:rPr>
          <w:rFonts w:ascii="Verdana" w:hAnsi="Verdana" w:cs="Arial"/>
          <w:sz w:val="18"/>
          <w:szCs w:val="18"/>
        </w:rPr>
        <w:t xml:space="preserve"> drogowe TWT-PAD-2003 – Zeszyt 65 </w:t>
      </w:r>
      <w:proofErr w:type="spellStart"/>
      <w:r>
        <w:rPr>
          <w:rFonts w:ascii="Verdana" w:hAnsi="Verdana" w:cs="Arial"/>
          <w:sz w:val="18"/>
          <w:szCs w:val="18"/>
        </w:rPr>
        <w:t>IBDiM</w:t>
      </w:r>
      <w:proofErr w:type="spellEnd"/>
      <w:r>
        <w:rPr>
          <w:rFonts w:ascii="Verdana" w:hAnsi="Verdana" w:cs="Arial"/>
          <w:sz w:val="18"/>
          <w:szCs w:val="18"/>
        </w:rPr>
        <w:t xml:space="preserve"> 2003 r.</w:t>
      </w:r>
    </w:p>
    <w:p w14:paraId="378F8466" w14:textId="77777777" w:rsidR="00116631" w:rsidRDefault="00116631">
      <w:pPr>
        <w:jc w:val="both"/>
      </w:pPr>
    </w:p>
    <w:sectPr w:rsidR="00116631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567" w:footer="567" w:gutter="0"/>
      <w:pgNumType w:start="6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81584B" w14:textId="77777777" w:rsidR="003270E8" w:rsidRDefault="003270E8">
      <w:pPr>
        <w:spacing w:after="0" w:line="240" w:lineRule="auto"/>
      </w:pPr>
      <w:r>
        <w:separator/>
      </w:r>
    </w:p>
  </w:endnote>
  <w:endnote w:type="continuationSeparator" w:id="0">
    <w:p w14:paraId="3DFA0E14" w14:textId="77777777" w:rsidR="003270E8" w:rsidRDefault="00327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5B89A6" w14:textId="77777777" w:rsidR="00116631" w:rsidRDefault="003824B6">
    <w:pPr>
      <w:pStyle w:val="Stopka"/>
      <w:framePr w:w="382" w:wrap="around" w:vAnchor="text" w:hAnchor="margin" w:xAlign="outside" w:y="8"/>
      <w:rPr>
        <w:rStyle w:val="Numerstrony"/>
        <w:b w:val="0"/>
        <w:i w:val="0"/>
      </w:rPr>
    </w:pPr>
    <w:r>
      <w:rPr>
        <w:rStyle w:val="Numerstrony"/>
        <w:b w:val="0"/>
        <w:i w:val="0"/>
      </w:rPr>
      <w:fldChar w:fldCharType="begin"/>
    </w:r>
    <w:r>
      <w:rPr>
        <w:rStyle w:val="Numerstrony"/>
        <w:b w:val="0"/>
        <w:i w:val="0"/>
      </w:rPr>
      <w:instrText xml:space="preserve">PAGE  </w:instrText>
    </w:r>
    <w:r>
      <w:rPr>
        <w:rStyle w:val="Numerstrony"/>
        <w:b w:val="0"/>
        <w:i w:val="0"/>
      </w:rPr>
      <w:fldChar w:fldCharType="separate"/>
    </w:r>
    <w:r>
      <w:rPr>
        <w:rStyle w:val="Numerstrony"/>
        <w:b w:val="0"/>
        <w:i w:val="0"/>
        <w:noProof/>
      </w:rPr>
      <w:t>138</w:t>
    </w:r>
    <w:r>
      <w:rPr>
        <w:rStyle w:val="Numerstrony"/>
        <w:b w:val="0"/>
        <w:i w:val="0"/>
      </w:rPr>
      <w:fldChar w:fldCharType="end"/>
    </w:r>
  </w:p>
  <w:p w14:paraId="3BBC93AD" w14:textId="77777777" w:rsidR="00116631" w:rsidRDefault="003824B6">
    <w:pPr>
      <w:pStyle w:val="Stopka"/>
      <w:pBdr>
        <w:top w:val="single" w:sz="4" w:space="1" w:color="auto"/>
      </w:pBdr>
      <w:ind w:right="360" w:firstLine="360"/>
      <w:jc w:val="right"/>
    </w:pPr>
    <w:proofErr w:type="spellStart"/>
    <w:r>
      <w:rPr>
        <w:b w:val="0"/>
        <w:sz w:val="20"/>
      </w:rPr>
      <w:t>BEiPBK</w:t>
    </w:r>
    <w:proofErr w:type="spellEnd"/>
    <w:r>
      <w:rPr>
        <w:b w:val="0"/>
        <w:sz w:val="20"/>
      </w:rPr>
      <w:t xml:space="preserve"> „EKKOM” Sp. z o.o</w:t>
    </w: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5717745"/>
      <w:docPartObj>
        <w:docPartGallery w:val="Page Numbers (Bottom of Page)"/>
        <w:docPartUnique/>
      </w:docPartObj>
    </w:sdtPr>
    <w:sdtEndPr>
      <w:rPr>
        <w:rFonts w:ascii="Verdana" w:hAnsi="Verdana"/>
        <w:b w:val="0"/>
        <w:bCs/>
        <w:i w:val="0"/>
        <w:iCs/>
      </w:rPr>
    </w:sdtEndPr>
    <w:sdtContent>
      <w:p w14:paraId="03ADE7D7" w14:textId="77777777" w:rsidR="00116631" w:rsidRDefault="003824B6">
        <w:pPr>
          <w:pStyle w:val="Stopka"/>
          <w:jc w:val="right"/>
          <w:rPr>
            <w:rFonts w:ascii="Verdana" w:hAnsi="Verdana"/>
            <w:b w:val="0"/>
            <w:bCs/>
            <w:i w:val="0"/>
            <w:iCs/>
          </w:rPr>
        </w:pPr>
        <w:r>
          <w:rPr>
            <w:rFonts w:ascii="Verdana" w:hAnsi="Verdana"/>
            <w:b w:val="0"/>
            <w:bCs/>
            <w:i w:val="0"/>
            <w:iCs/>
          </w:rPr>
          <w:fldChar w:fldCharType="begin"/>
        </w:r>
        <w:r>
          <w:rPr>
            <w:rFonts w:ascii="Verdana" w:hAnsi="Verdana"/>
            <w:b w:val="0"/>
            <w:bCs/>
            <w:i w:val="0"/>
            <w:iCs/>
          </w:rPr>
          <w:instrText>PAGE   \* MERGEFORMAT</w:instrText>
        </w:r>
        <w:r>
          <w:rPr>
            <w:rFonts w:ascii="Verdana" w:hAnsi="Verdana"/>
            <w:b w:val="0"/>
            <w:bCs/>
            <w:i w:val="0"/>
            <w:iCs/>
          </w:rPr>
          <w:fldChar w:fldCharType="separate"/>
        </w:r>
        <w:r>
          <w:rPr>
            <w:rFonts w:ascii="Verdana" w:hAnsi="Verdana"/>
            <w:b w:val="0"/>
            <w:bCs/>
            <w:i w:val="0"/>
            <w:iCs/>
            <w:noProof/>
          </w:rPr>
          <w:t>65</w:t>
        </w:r>
        <w:r>
          <w:rPr>
            <w:rFonts w:ascii="Verdana" w:hAnsi="Verdana"/>
            <w:b w:val="0"/>
            <w:bCs/>
            <w:i w:val="0"/>
            <w:iCs/>
          </w:rPr>
          <w:fldChar w:fldCharType="end"/>
        </w:r>
      </w:p>
    </w:sdtContent>
  </w:sdt>
  <w:p w14:paraId="41A3E0C6" w14:textId="77777777" w:rsidR="00116631" w:rsidRDefault="00116631">
    <w:pPr>
      <w:pStyle w:val="Stopka"/>
      <w:pBdr>
        <w:top w:val="single" w:sz="4" w:space="1" w:color="auto"/>
      </w:pBdr>
      <w:jc w:val="left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57C21A" w14:textId="77777777" w:rsidR="003270E8" w:rsidRDefault="003270E8">
      <w:pPr>
        <w:spacing w:after="0" w:line="240" w:lineRule="auto"/>
      </w:pPr>
      <w:r>
        <w:separator/>
      </w:r>
    </w:p>
  </w:footnote>
  <w:footnote w:type="continuationSeparator" w:id="0">
    <w:p w14:paraId="651E7D66" w14:textId="77777777" w:rsidR="003270E8" w:rsidRDefault="003270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8ED9EA" w14:textId="77777777" w:rsidR="00116631" w:rsidRDefault="003824B6">
    <w:pPr>
      <w:pStyle w:val="Nagwek"/>
    </w:pPr>
    <w:r>
      <w:rPr>
        <w:i w:val="0"/>
        <w:sz w:val="20"/>
      </w:rPr>
      <w:t>D.05.03.05 - Nawierzchnia z betonu asfaltowego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A10831" w14:textId="77777777" w:rsidR="00116631" w:rsidRDefault="003824B6">
    <w:pPr>
      <w:pStyle w:val="Nagwek"/>
      <w:pBdr>
        <w:bottom w:val="single" w:sz="4" w:space="1" w:color="auto"/>
      </w:pBdr>
      <w:jc w:val="right"/>
      <w:rPr>
        <w:rFonts w:ascii="Verdana" w:hAnsi="Verdana"/>
        <w:sz w:val="12"/>
        <w:szCs w:val="12"/>
      </w:rPr>
    </w:pPr>
    <w:r>
      <w:rPr>
        <w:rFonts w:ascii="Verdana" w:hAnsi="Verdana"/>
        <w:sz w:val="12"/>
        <w:szCs w:val="12"/>
      </w:rPr>
      <w:t>D-05.03.05</w:t>
    </w:r>
  </w:p>
  <w:p w14:paraId="14C410BA" w14:textId="77777777" w:rsidR="00116631" w:rsidRDefault="00116631">
    <w:pPr>
      <w:pStyle w:val="Nagwek"/>
      <w:pBdr>
        <w:bottom w:val="single" w:sz="4" w:space="1" w:color="auto"/>
      </w:pBdr>
      <w:jc w:val="right"/>
      <w:rPr>
        <w:rFonts w:ascii="Verdana" w:hAnsi="Verdana"/>
        <w:i w:val="0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90EE5D3A"/>
    <w:lvl w:ilvl="0">
      <w:start w:val="1"/>
      <w:numFmt w:val="decimal"/>
      <w:pStyle w:val="Nagwek1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851" w:hanging="567"/>
      </w:pPr>
      <w:rPr>
        <w:rFonts w:hint="default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3261" w:hanging="567"/>
      </w:pPr>
      <w:rPr>
        <w:rFonts w:hint="default"/>
        <w:b/>
        <w:i w:val="0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1985" w:hanging="567"/>
      </w:pPr>
      <w:rPr>
        <w:rFonts w:hint="default"/>
      </w:rPr>
    </w:lvl>
    <w:lvl w:ilvl="4">
      <w:start w:val="1"/>
      <w:numFmt w:val="decimal"/>
      <w:pStyle w:val="Nagwek5"/>
      <w:lvlText w:val="%1.%2.%3.%4.%5."/>
      <w:lvlJc w:val="left"/>
      <w:pPr>
        <w:tabs>
          <w:tab w:val="num" w:pos="0"/>
        </w:tabs>
        <w:ind w:left="2693" w:hanging="708"/>
      </w:pPr>
      <w:rPr>
        <w:rFonts w:hint="default"/>
      </w:rPr>
    </w:lvl>
    <w:lvl w:ilvl="5">
      <w:start w:val="1"/>
      <w:numFmt w:val="decimal"/>
      <w:pStyle w:val="Nagwek6"/>
      <w:lvlText w:val="%1.%2.%3.%4.%5.%6."/>
      <w:lvlJc w:val="left"/>
      <w:pPr>
        <w:tabs>
          <w:tab w:val="num" w:pos="0"/>
        </w:tabs>
        <w:ind w:left="3401" w:hanging="708"/>
      </w:pPr>
      <w:rPr>
        <w:rFonts w:hint="default"/>
      </w:r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0"/>
        </w:tabs>
        <w:ind w:left="4109" w:hanging="708"/>
      </w:pPr>
      <w:rPr>
        <w:rFonts w:hint="default"/>
      </w:r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0"/>
        </w:tabs>
        <w:ind w:left="4817" w:hanging="708"/>
      </w:pPr>
      <w:rPr>
        <w:rFonts w:hint="default"/>
      </w:r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0"/>
        </w:tabs>
        <w:ind w:left="5525" w:hanging="708"/>
      </w:pPr>
      <w:rPr>
        <w:rFonts w:hint="default"/>
      </w:rPr>
    </w:lvl>
  </w:abstractNum>
  <w:abstractNum w:abstractNumId="1" w15:restartNumberingAfterBreak="0">
    <w:nsid w:val="0035146E"/>
    <w:multiLevelType w:val="hybridMultilevel"/>
    <w:tmpl w:val="6A802A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8E7BDF"/>
    <w:multiLevelType w:val="singleLevel"/>
    <w:tmpl w:val="B8F8B066"/>
    <w:lvl w:ilvl="0">
      <w:start w:val="1"/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hint="default"/>
      </w:rPr>
    </w:lvl>
  </w:abstractNum>
  <w:abstractNum w:abstractNumId="3" w15:restartNumberingAfterBreak="0">
    <w:nsid w:val="151F7D30"/>
    <w:multiLevelType w:val="singleLevel"/>
    <w:tmpl w:val="B8F8B066"/>
    <w:lvl w:ilvl="0">
      <w:start w:val="1"/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hint="default"/>
      </w:rPr>
    </w:lvl>
  </w:abstractNum>
  <w:abstractNum w:abstractNumId="4" w15:restartNumberingAfterBreak="0">
    <w:nsid w:val="1B914691"/>
    <w:multiLevelType w:val="singleLevel"/>
    <w:tmpl w:val="B8F8B066"/>
    <w:lvl w:ilvl="0">
      <w:start w:val="1"/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hint="default"/>
      </w:rPr>
    </w:lvl>
  </w:abstractNum>
  <w:abstractNum w:abstractNumId="5" w15:restartNumberingAfterBreak="0">
    <w:nsid w:val="36D01085"/>
    <w:multiLevelType w:val="singleLevel"/>
    <w:tmpl w:val="0234C58E"/>
    <w:lvl w:ilvl="0">
      <w:start w:val="1"/>
      <w:numFmt w:val="bullet"/>
      <w:pStyle w:val="Listapunktowana"/>
      <w:lvlText w:val=""/>
      <w:lvlJc w:val="left"/>
      <w:pPr>
        <w:tabs>
          <w:tab w:val="num" w:pos="0"/>
        </w:tabs>
        <w:ind w:left="1020" w:hanging="283"/>
      </w:pPr>
      <w:rPr>
        <w:rFonts w:ascii="Symbol" w:hAnsi="Symbol" w:hint="default"/>
      </w:rPr>
    </w:lvl>
  </w:abstractNum>
  <w:abstractNum w:abstractNumId="6" w15:restartNumberingAfterBreak="0">
    <w:nsid w:val="4EC93309"/>
    <w:multiLevelType w:val="singleLevel"/>
    <w:tmpl w:val="B6D45D2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C5741AE"/>
    <w:multiLevelType w:val="singleLevel"/>
    <w:tmpl w:val="2CE250A8"/>
    <w:lvl w:ilvl="0">
      <w:start w:val="1"/>
      <w:numFmt w:val="decimal"/>
      <w:pStyle w:val="Listanumerowana2"/>
      <w:lvlText w:val="[%1]"/>
      <w:legacy w:legacy="1" w:legacySpace="0" w:legacyIndent="340"/>
      <w:lvlJc w:val="left"/>
      <w:pPr>
        <w:ind w:left="340" w:hanging="340"/>
      </w:pPr>
    </w:lvl>
  </w:abstractNum>
  <w:abstractNum w:abstractNumId="8" w15:restartNumberingAfterBreak="0">
    <w:nsid w:val="5DC102A6"/>
    <w:multiLevelType w:val="singleLevel"/>
    <w:tmpl w:val="B6D45D2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F923184"/>
    <w:multiLevelType w:val="hybridMultilevel"/>
    <w:tmpl w:val="5AA6ED36"/>
    <w:lvl w:ilvl="0" w:tplc="F6DE520C">
      <w:start w:val="1"/>
      <w:numFmt w:val="decimal"/>
      <w:lvlText w:val="%1)"/>
      <w:lvlJc w:val="left"/>
      <w:pPr>
        <w:ind w:left="5226" w:hanging="720"/>
      </w:pPr>
      <w:rPr>
        <w:rFonts w:ascii="Verdana" w:eastAsiaTheme="minorHAnsi" w:hAnsi="Verdana" w:cstheme="minorBidi"/>
      </w:rPr>
    </w:lvl>
    <w:lvl w:ilvl="1" w:tplc="04150019" w:tentative="1">
      <w:start w:val="1"/>
      <w:numFmt w:val="lowerLetter"/>
      <w:lvlText w:val="%2."/>
      <w:lvlJc w:val="left"/>
      <w:pPr>
        <w:ind w:left="5586" w:hanging="360"/>
      </w:pPr>
    </w:lvl>
    <w:lvl w:ilvl="2" w:tplc="0415001B" w:tentative="1">
      <w:start w:val="1"/>
      <w:numFmt w:val="lowerRoman"/>
      <w:lvlText w:val="%3."/>
      <w:lvlJc w:val="right"/>
      <w:pPr>
        <w:ind w:left="6306" w:hanging="180"/>
      </w:pPr>
    </w:lvl>
    <w:lvl w:ilvl="3" w:tplc="0415000F" w:tentative="1">
      <w:start w:val="1"/>
      <w:numFmt w:val="decimal"/>
      <w:lvlText w:val="%4."/>
      <w:lvlJc w:val="left"/>
      <w:pPr>
        <w:ind w:left="7026" w:hanging="360"/>
      </w:pPr>
    </w:lvl>
    <w:lvl w:ilvl="4" w:tplc="04150019" w:tentative="1">
      <w:start w:val="1"/>
      <w:numFmt w:val="lowerLetter"/>
      <w:lvlText w:val="%5."/>
      <w:lvlJc w:val="left"/>
      <w:pPr>
        <w:ind w:left="7746" w:hanging="360"/>
      </w:pPr>
    </w:lvl>
    <w:lvl w:ilvl="5" w:tplc="0415001B" w:tentative="1">
      <w:start w:val="1"/>
      <w:numFmt w:val="lowerRoman"/>
      <w:lvlText w:val="%6."/>
      <w:lvlJc w:val="right"/>
      <w:pPr>
        <w:ind w:left="8466" w:hanging="180"/>
      </w:pPr>
    </w:lvl>
    <w:lvl w:ilvl="6" w:tplc="0415000F" w:tentative="1">
      <w:start w:val="1"/>
      <w:numFmt w:val="decimal"/>
      <w:lvlText w:val="%7."/>
      <w:lvlJc w:val="left"/>
      <w:pPr>
        <w:ind w:left="9186" w:hanging="360"/>
      </w:pPr>
    </w:lvl>
    <w:lvl w:ilvl="7" w:tplc="04150019" w:tentative="1">
      <w:start w:val="1"/>
      <w:numFmt w:val="lowerLetter"/>
      <w:lvlText w:val="%8."/>
      <w:lvlJc w:val="left"/>
      <w:pPr>
        <w:ind w:left="9906" w:hanging="360"/>
      </w:pPr>
    </w:lvl>
    <w:lvl w:ilvl="8" w:tplc="0415001B" w:tentative="1">
      <w:start w:val="1"/>
      <w:numFmt w:val="lowerRoman"/>
      <w:lvlText w:val="%9."/>
      <w:lvlJc w:val="right"/>
      <w:pPr>
        <w:ind w:left="10626" w:hanging="180"/>
      </w:pPr>
    </w:lvl>
  </w:abstractNum>
  <w:abstractNum w:abstractNumId="10" w15:restartNumberingAfterBreak="0">
    <w:nsid w:val="646E102F"/>
    <w:multiLevelType w:val="singleLevel"/>
    <w:tmpl w:val="B8F8B066"/>
    <w:lvl w:ilvl="0">
      <w:start w:val="1"/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hint="default"/>
      </w:rPr>
    </w:lvl>
  </w:abstractNum>
  <w:num w:numId="1" w16cid:durableId="1457261278">
    <w:abstractNumId w:val="0"/>
  </w:num>
  <w:num w:numId="2" w16cid:durableId="1971939370">
    <w:abstractNumId w:val="7"/>
  </w:num>
  <w:num w:numId="3" w16cid:durableId="1210414545">
    <w:abstractNumId w:val="5"/>
  </w:num>
  <w:num w:numId="4" w16cid:durableId="1155991869">
    <w:abstractNumId w:val="8"/>
  </w:num>
  <w:num w:numId="5" w16cid:durableId="1364282498">
    <w:abstractNumId w:val="6"/>
  </w:num>
  <w:num w:numId="6" w16cid:durableId="445396378">
    <w:abstractNumId w:val="4"/>
  </w:num>
  <w:num w:numId="7" w16cid:durableId="423653633">
    <w:abstractNumId w:val="10"/>
  </w:num>
  <w:num w:numId="8" w16cid:durableId="1846358174">
    <w:abstractNumId w:val="3"/>
  </w:num>
  <w:num w:numId="9" w16cid:durableId="1637881022">
    <w:abstractNumId w:val="2"/>
  </w:num>
  <w:num w:numId="10" w16cid:durableId="56786204">
    <w:abstractNumId w:val="1"/>
  </w:num>
  <w:num w:numId="11" w16cid:durableId="6425888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6631"/>
    <w:rsid w:val="00116631"/>
    <w:rsid w:val="003270E8"/>
    <w:rsid w:val="00376EBE"/>
    <w:rsid w:val="003824B6"/>
    <w:rsid w:val="004E3614"/>
    <w:rsid w:val="0067409F"/>
    <w:rsid w:val="007417A0"/>
    <w:rsid w:val="00964321"/>
    <w:rsid w:val="009F356B"/>
    <w:rsid w:val="00A2522A"/>
    <w:rsid w:val="00C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CFEDB87"/>
  <w15:docId w15:val="{C1F1E5EA-9BF9-44C3-A025-B8E7740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agwek2"/>
    <w:link w:val="Nagwek1Znak"/>
    <w:qFormat/>
    <w:pPr>
      <w:keepNext/>
      <w:numPr>
        <w:numId w:val="1"/>
      </w:numPr>
      <w:spacing w:before="240" w:after="60" w:line="240" w:lineRule="auto"/>
      <w:jc w:val="both"/>
      <w:outlineLvl w:val="0"/>
    </w:pPr>
    <w:rPr>
      <w:rFonts w:ascii="Arial" w:eastAsia="Times New Roman" w:hAnsi="Arial" w:cs="Times New Roman"/>
      <w:b/>
      <w:caps/>
      <w:kern w:val="28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40" w:after="60" w:line="240" w:lineRule="auto"/>
      <w:jc w:val="both"/>
      <w:outlineLvl w:val="1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Arial" w:eastAsia="Times New Roman" w:hAnsi="Arial" w:cs="Times New Roman"/>
      <w:b/>
      <w:i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numPr>
        <w:ilvl w:val="4"/>
        <w:numId w:val="1"/>
      </w:numPr>
      <w:spacing w:before="60" w:after="60" w:line="240" w:lineRule="auto"/>
      <w:jc w:val="both"/>
      <w:outlineLvl w:val="4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Arial" w:eastAsia="Times New Roman" w:hAnsi="Arial" w:cs="Times New Roman"/>
      <w:i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Pr>
      <w:rFonts w:ascii="Arial" w:eastAsia="Times New Roman" w:hAnsi="Arial" w:cs="Times New Roman"/>
      <w:b/>
      <w:caps/>
      <w:kern w:val="28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Pr>
      <w:rFonts w:ascii="Arial" w:eastAsia="Times New Roman" w:hAnsi="Arial" w:cs="Times New Roman"/>
      <w:b/>
      <w:i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Pr>
      <w:rFonts w:ascii="Arial" w:eastAsia="Times New Roman" w:hAnsi="Arial" w:cs="Times New Roman"/>
      <w:b/>
      <w:i/>
      <w:sz w:val="18"/>
      <w:szCs w:val="20"/>
      <w:lang w:eastAsia="pl-PL"/>
    </w:rPr>
  </w:style>
  <w:style w:type="paragraph" w:styleId="Nagwek">
    <w:name w:val="header"/>
    <w:basedOn w:val="Normalny"/>
    <w:next w:val="Normalny"/>
    <w:link w:val="NagwekZnak"/>
    <w:pPr>
      <w:pBdr>
        <w:bottom w:val="single" w:sz="6" w:space="1" w:color="auto"/>
      </w:pBdr>
      <w:tabs>
        <w:tab w:val="right" w:pos="9923"/>
      </w:tabs>
      <w:spacing w:before="60" w:after="60" w:line="240" w:lineRule="auto"/>
    </w:pPr>
    <w:rPr>
      <w:rFonts w:ascii="Arial" w:eastAsia="Times New Roman" w:hAnsi="Arial" w:cs="Times New Roman"/>
      <w:i/>
      <w:sz w:val="16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Pr>
      <w:rFonts w:ascii="Arial" w:eastAsia="Times New Roman" w:hAnsi="Arial" w:cs="Times New Roman"/>
      <w:i/>
      <w:sz w:val="16"/>
      <w:szCs w:val="20"/>
      <w:lang w:eastAsia="pl-PL"/>
    </w:rPr>
  </w:style>
  <w:style w:type="paragraph" w:styleId="Stopka">
    <w:name w:val="footer"/>
    <w:basedOn w:val="Normalny"/>
    <w:link w:val="StopkaZnak"/>
    <w:uiPriority w:val="99"/>
    <w:pPr>
      <w:tabs>
        <w:tab w:val="center" w:pos="9923"/>
      </w:tabs>
      <w:spacing w:before="60" w:after="60" w:line="240" w:lineRule="auto"/>
      <w:jc w:val="both"/>
    </w:pPr>
    <w:rPr>
      <w:rFonts w:ascii="Arial" w:eastAsia="Times New Roman" w:hAnsi="Arial" w:cs="Times New Roman"/>
      <w:b/>
      <w:i/>
      <w:sz w:val="16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Arial" w:eastAsia="Times New Roman" w:hAnsi="Arial" w:cs="Times New Roman"/>
      <w:b/>
      <w:i/>
      <w:sz w:val="16"/>
      <w:szCs w:val="20"/>
      <w:lang w:eastAsia="pl-PL"/>
    </w:rPr>
  </w:style>
  <w:style w:type="paragraph" w:styleId="Listanumerowana2">
    <w:name w:val="List Number 2"/>
    <w:basedOn w:val="Normalny"/>
    <w:pPr>
      <w:numPr>
        <w:numId w:val="2"/>
      </w:numPr>
      <w:spacing w:before="60" w:after="60" w:line="240" w:lineRule="auto"/>
      <w:ind w:left="907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Listapunktowana">
    <w:name w:val="List Bullet"/>
    <w:basedOn w:val="Normalny"/>
    <w:pPr>
      <w:numPr>
        <w:numId w:val="3"/>
      </w:num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Specyfikacja">
    <w:name w:val="Specyfikacja"/>
    <w:basedOn w:val="Normalny"/>
    <w:pPr>
      <w:spacing w:before="60" w:after="240" w:line="240" w:lineRule="auto"/>
      <w:ind w:left="1418" w:hanging="1418"/>
      <w:jc w:val="both"/>
    </w:pPr>
    <w:rPr>
      <w:rFonts w:ascii="Arial" w:eastAsia="Times New Roman" w:hAnsi="Arial" w:cs="Times New Roman"/>
      <w:smallCaps/>
      <w:sz w:val="28"/>
      <w:szCs w:val="20"/>
      <w:lang w:eastAsia="pl-PL"/>
    </w:rPr>
  </w:style>
  <w:style w:type="character" w:styleId="Numerstrony">
    <w:name w:val="page number"/>
    <w:rPr>
      <w:rFonts w:ascii="Arial" w:hAnsi="Arial"/>
      <w:sz w:val="20"/>
    </w:rPr>
  </w:style>
  <w:style w:type="paragraph" w:customStyle="1" w:styleId="TableText">
    <w:name w:val="Table Text"/>
    <w:basedOn w:val="Normalny"/>
    <w:pPr>
      <w:spacing w:after="0" w:line="240" w:lineRule="auto"/>
      <w:ind w:left="56"/>
    </w:pPr>
    <w:rPr>
      <w:rFonts w:ascii="Arial" w:eastAsia="Times New Roman" w:hAnsi="Arial" w:cs="Times New Roman"/>
      <w:noProof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pPr>
      <w:keepNext/>
      <w:spacing w:before="240" w:after="120" w:line="240" w:lineRule="auto"/>
      <w:ind w:left="1418" w:hanging="1418"/>
    </w:pPr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pPr>
      <w:spacing w:before="60" w:after="60" w:line="240" w:lineRule="auto"/>
      <w:jc w:val="both"/>
    </w:pPr>
    <w:rPr>
      <w:rFonts w:ascii="Arial" w:eastAsia="Times New Roman" w:hAnsi="Arial" w:cs="Times New Roman"/>
      <w:color w:val="FF0000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Pr>
      <w:rFonts w:ascii="Arial" w:eastAsia="Times New Roman" w:hAnsi="Arial" w:cs="Times New Roman"/>
      <w:color w:val="FF000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2894</Words>
  <Characters>17367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20221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Dudek Paweł</dc:creator>
  <cp:lastModifiedBy>Dudek Paweł</cp:lastModifiedBy>
  <cp:revision>2</cp:revision>
  <dcterms:created xsi:type="dcterms:W3CDTF">2026-07-09T10:11:00Z</dcterms:created>
  <dcterms:modified xsi:type="dcterms:W3CDTF">2026-07-09T10:11:00Z</dcterms:modified>
</cp:coreProperties>
</file>